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78A0" w:rsidRDefault="00BE490E">
      <w:pPr>
        <w:pStyle w:val="afa"/>
        <w:rPr>
          <w:color w:val="auto"/>
          <w:sz w:val="16"/>
          <w:szCs w:val="16"/>
        </w:rPr>
      </w:pPr>
      <w:r w:rsidRPr="00BD78A0">
        <w:rPr>
          <w:color w:val="auto"/>
          <w:sz w:val="16"/>
          <w:szCs w:val="16"/>
        </w:rPr>
        <w:t>Информация об изменениях:</w:t>
      </w:r>
    </w:p>
    <w:bookmarkStart w:id="0" w:name="sub_560759048"/>
    <w:p w:rsidR="00000000" w:rsidRPr="00BD78A0" w:rsidRDefault="00BE490E">
      <w:pPr>
        <w:pStyle w:val="afb"/>
        <w:rPr>
          <w:color w:val="auto"/>
        </w:rPr>
      </w:pPr>
      <w:r w:rsidRPr="00BD78A0">
        <w:rPr>
          <w:color w:val="auto"/>
        </w:rPr>
        <w:fldChar w:fldCharType="begin"/>
      </w:r>
      <w:r w:rsidRPr="00BD78A0">
        <w:rPr>
          <w:color w:val="auto"/>
        </w:rPr>
        <w:instrText>HYPERLINK "garantF1://18842958.21"</w:instrText>
      </w:r>
      <w:r w:rsidR="00BD78A0" w:rsidRPr="00BD78A0">
        <w:rPr>
          <w:color w:val="auto"/>
        </w:rPr>
      </w:r>
      <w:r w:rsidRPr="00BD78A0">
        <w:rPr>
          <w:color w:val="auto"/>
        </w:rPr>
        <w:fldChar w:fldCharType="separate"/>
      </w:r>
      <w:r w:rsidRPr="00BD78A0">
        <w:rPr>
          <w:rStyle w:val="a4"/>
          <w:color w:val="auto"/>
        </w:rPr>
        <w:t>Постановлением</w:t>
      </w:r>
      <w:r w:rsidRPr="00BD78A0">
        <w:rPr>
          <w:color w:val="auto"/>
        </w:rPr>
        <w:fldChar w:fldCharType="end"/>
      </w:r>
      <w:r w:rsidRPr="00BD78A0">
        <w:rPr>
          <w:color w:val="auto"/>
        </w:rPr>
        <w:t xml:space="preserve"> Правительства Ханты-Мансийского АО - Югры от 13 ноября 2015 г. N 394-п в заголовок настоящего постановления внесены изменения, </w:t>
      </w:r>
      <w:hyperlink r:id="rId4" w:history="1">
        <w:r w:rsidRPr="00BD78A0">
          <w:rPr>
            <w:rStyle w:val="a4"/>
            <w:color w:val="auto"/>
          </w:rPr>
          <w:t>вступающие в силу</w:t>
        </w:r>
      </w:hyperlink>
      <w:r w:rsidRPr="00BD78A0">
        <w:rPr>
          <w:color w:val="auto"/>
        </w:rPr>
        <w:t xml:space="preserve"> 1 января 2016 г.</w:t>
      </w:r>
    </w:p>
    <w:bookmarkEnd w:id="0"/>
    <w:p w:rsidR="00000000" w:rsidRPr="00BD78A0" w:rsidRDefault="00BE490E">
      <w:pPr>
        <w:pStyle w:val="afb"/>
        <w:rPr>
          <w:color w:val="auto"/>
        </w:rPr>
      </w:pPr>
    </w:p>
    <w:p w:rsidR="00000000" w:rsidRPr="00BD78A0" w:rsidRDefault="00BE490E">
      <w:pPr>
        <w:pStyle w:val="1"/>
        <w:rPr>
          <w:color w:val="auto"/>
        </w:rPr>
      </w:pPr>
      <w:r w:rsidRPr="00BD78A0">
        <w:rPr>
          <w:color w:val="auto"/>
        </w:rPr>
        <w:t xml:space="preserve">Постановление Правительства Ханты-Мансийского АО - Югры от 9 октября 2013 г. N 421-п </w:t>
      </w:r>
      <w:r w:rsidRPr="00BD78A0">
        <w:rPr>
          <w:color w:val="auto"/>
        </w:rPr>
        <w:br/>
        <w:t>"О государственной программе Ханты-Мансийского автономного округа - Югры "Социальная поддержка жителей Ханты-Мансийского автономного ок</w:t>
      </w:r>
      <w:r w:rsidRPr="00BD78A0">
        <w:rPr>
          <w:color w:val="auto"/>
        </w:rPr>
        <w:t>руга - Югры на 2016 - 2020 годы"</w:t>
      </w:r>
    </w:p>
    <w:p w:rsidR="00000000" w:rsidRPr="00BD78A0" w:rsidRDefault="00BE490E"/>
    <w:p w:rsidR="00000000" w:rsidRPr="00BD78A0" w:rsidRDefault="00BE490E">
      <w:r w:rsidRPr="00BD78A0">
        <w:t xml:space="preserve">В соответствии со </w:t>
      </w:r>
      <w:hyperlink r:id="rId5" w:history="1">
        <w:r w:rsidRPr="00BD78A0">
          <w:rPr>
            <w:rStyle w:val="a4"/>
            <w:color w:val="auto"/>
          </w:rPr>
          <w:t>статьей 179</w:t>
        </w:r>
      </w:hyperlink>
      <w:r w:rsidRPr="00BD78A0">
        <w:t xml:space="preserve"> Бюджетного кодекса Российской Федерации, руководствуясь </w:t>
      </w:r>
      <w:hyperlink r:id="rId6" w:history="1">
        <w:r w:rsidRPr="00BD78A0">
          <w:rPr>
            <w:rStyle w:val="a4"/>
            <w:color w:val="auto"/>
          </w:rPr>
          <w:t>постановлением</w:t>
        </w:r>
      </w:hyperlink>
      <w:r w:rsidRPr="00BD78A0">
        <w:t xml:space="preserve"> Правительства Ханты-Мансийского автономного окр</w:t>
      </w:r>
      <w:r w:rsidRPr="00BD78A0">
        <w:t>уга - Югры от 12 июля 2013 года N 247-п "О государственных и ведомственных целевых программах Ханты-Мансийского автономного округа - Югры", Правительство Ханты-Мансийского автономного округа - Югры постановляет:</w:t>
      </w:r>
    </w:p>
    <w:p w:rsidR="00000000" w:rsidRPr="00BD78A0" w:rsidRDefault="00BE490E">
      <w:pPr>
        <w:pStyle w:val="afa"/>
        <w:rPr>
          <w:color w:val="auto"/>
          <w:sz w:val="16"/>
          <w:szCs w:val="16"/>
        </w:rPr>
      </w:pPr>
      <w:bookmarkStart w:id="1" w:name="sub_1"/>
      <w:r w:rsidRPr="00BD78A0">
        <w:rPr>
          <w:color w:val="auto"/>
          <w:sz w:val="16"/>
          <w:szCs w:val="16"/>
        </w:rPr>
        <w:t>Информация об изменениях:</w:t>
      </w:r>
    </w:p>
    <w:bookmarkStart w:id="2" w:name="sub_246572800"/>
    <w:bookmarkEnd w:id="1"/>
    <w:p w:rsidR="00000000" w:rsidRPr="00BD78A0" w:rsidRDefault="00BE490E">
      <w:pPr>
        <w:pStyle w:val="afb"/>
        <w:rPr>
          <w:color w:val="auto"/>
        </w:rPr>
      </w:pPr>
      <w:r w:rsidRPr="00BD78A0">
        <w:rPr>
          <w:color w:val="auto"/>
        </w:rPr>
        <w:fldChar w:fldCharType="begin"/>
      </w:r>
      <w:r w:rsidRPr="00BD78A0">
        <w:rPr>
          <w:color w:val="auto"/>
        </w:rPr>
        <w:instrText>HYPERLINK "garantF1://18842958.21"</w:instrText>
      </w:r>
      <w:r w:rsidR="00BD78A0" w:rsidRPr="00BD78A0">
        <w:rPr>
          <w:color w:val="auto"/>
        </w:rPr>
      </w:r>
      <w:r w:rsidRPr="00BD78A0">
        <w:rPr>
          <w:color w:val="auto"/>
        </w:rPr>
        <w:fldChar w:fldCharType="separate"/>
      </w:r>
      <w:r w:rsidRPr="00BD78A0">
        <w:rPr>
          <w:rStyle w:val="a4"/>
          <w:color w:val="auto"/>
        </w:rPr>
        <w:t>Постановлением</w:t>
      </w:r>
      <w:r w:rsidRPr="00BD78A0">
        <w:rPr>
          <w:color w:val="auto"/>
        </w:rPr>
        <w:fldChar w:fldCharType="end"/>
      </w:r>
      <w:r w:rsidRPr="00BD78A0">
        <w:rPr>
          <w:color w:val="auto"/>
        </w:rPr>
        <w:t xml:space="preserve"> Правительства Ханты-Мансийского АО - Югры от 13 ноября 2015 г. N 394-п в пункт 1 настоящего постановления внесены изменения, </w:t>
      </w:r>
      <w:hyperlink r:id="rId7" w:history="1">
        <w:r w:rsidRPr="00BD78A0">
          <w:rPr>
            <w:rStyle w:val="a4"/>
            <w:color w:val="auto"/>
          </w:rPr>
          <w:t>вступающие в силу</w:t>
        </w:r>
      </w:hyperlink>
      <w:r w:rsidRPr="00BD78A0">
        <w:rPr>
          <w:color w:val="auto"/>
        </w:rPr>
        <w:t xml:space="preserve"> 1 января 2016 г.</w:t>
      </w:r>
    </w:p>
    <w:bookmarkEnd w:id="2"/>
    <w:p w:rsidR="00000000" w:rsidRPr="00BD78A0" w:rsidRDefault="00BE490E">
      <w:pPr>
        <w:pStyle w:val="afb"/>
        <w:rPr>
          <w:color w:val="auto"/>
        </w:rPr>
      </w:pPr>
    </w:p>
    <w:p w:rsidR="00000000" w:rsidRPr="00BD78A0" w:rsidRDefault="00BE490E">
      <w:r w:rsidRPr="00BD78A0">
        <w:t xml:space="preserve">1. Утвердить </w:t>
      </w:r>
      <w:hyperlink w:anchor="sub_1000" w:history="1">
        <w:r w:rsidRPr="00BD78A0">
          <w:rPr>
            <w:rStyle w:val="a4"/>
            <w:color w:val="auto"/>
          </w:rPr>
          <w:t>государственную программу</w:t>
        </w:r>
      </w:hyperlink>
      <w:r w:rsidRPr="00BD78A0">
        <w:t xml:space="preserve"> Ханты-Мансийского автономного округа - Югры "Социальная поддержка жителей Ханты-Мансийского автономного о</w:t>
      </w:r>
      <w:r w:rsidRPr="00BD78A0">
        <w:t>круга - Югры на 2016 - 2020 годы" (далее - государственная программа).</w:t>
      </w:r>
    </w:p>
    <w:p w:rsidR="00000000" w:rsidRPr="00BD78A0" w:rsidRDefault="00BE490E">
      <w:bookmarkStart w:id="3" w:name="sub_2"/>
      <w:r w:rsidRPr="00BD78A0">
        <w:t>2. Определить Департамент социального развития Ханты-Мансийского автономного округа - Югры ответственным исполнителем государственной программы.</w:t>
      </w:r>
    </w:p>
    <w:p w:rsidR="00000000" w:rsidRPr="00BD78A0" w:rsidRDefault="00BE490E">
      <w:bookmarkStart w:id="4" w:name="sub_3"/>
      <w:bookmarkEnd w:id="3"/>
      <w:r w:rsidRPr="00BD78A0">
        <w:t>3. Признать утратившим си</w:t>
      </w:r>
      <w:r w:rsidRPr="00BD78A0">
        <w:t xml:space="preserve">лу </w:t>
      </w:r>
      <w:hyperlink r:id="rId8" w:history="1">
        <w:r w:rsidRPr="00BD78A0">
          <w:rPr>
            <w:rStyle w:val="a4"/>
            <w:color w:val="auto"/>
          </w:rPr>
          <w:t>постановление</w:t>
        </w:r>
      </w:hyperlink>
      <w:r w:rsidRPr="00BD78A0">
        <w:t xml:space="preserve"> Правительства Ханты-Мансийского автономного округа - Югры от 13 сентября 2013 года N 360-п "О государственной программе Ханты-Мансийского автономного округа - Югры "Социальная поддержка жителей Ханты-Ман</w:t>
      </w:r>
      <w:r w:rsidRPr="00BD78A0">
        <w:t>сийского автономного округа - Югры на 2014 - 2020 годы".</w:t>
      </w:r>
    </w:p>
    <w:p w:rsidR="00000000" w:rsidRPr="00BD78A0" w:rsidRDefault="00BE490E">
      <w:bookmarkStart w:id="5" w:name="sub_4"/>
      <w:bookmarkEnd w:id="4"/>
      <w:r w:rsidRPr="00BD78A0">
        <w:t xml:space="preserve">4. </w:t>
      </w:r>
      <w:hyperlink r:id="rId9" w:history="1">
        <w:r w:rsidRPr="00BD78A0">
          <w:rPr>
            <w:rStyle w:val="a4"/>
            <w:color w:val="auto"/>
          </w:rPr>
          <w:t>Утратил силу</w:t>
        </w:r>
      </w:hyperlink>
      <w:r w:rsidRPr="00BD78A0">
        <w:t>.</w:t>
      </w:r>
    </w:p>
    <w:bookmarkEnd w:id="5"/>
    <w:p w:rsidR="00000000" w:rsidRPr="00BD78A0" w:rsidRDefault="00BE490E">
      <w:pPr>
        <w:pStyle w:val="afb"/>
        <w:rPr>
          <w:color w:val="auto"/>
        </w:rPr>
      </w:pPr>
    </w:p>
    <w:p w:rsidR="00000000" w:rsidRPr="00BD78A0" w:rsidRDefault="00BE490E">
      <w:pPr>
        <w:pStyle w:val="afa"/>
        <w:rPr>
          <w:color w:val="auto"/>
        </w:rPr>
      </w:pPr>
      <w:bookmarkStart w:id="6" w:name="sub_246577632"/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6"/>
          <w:p w:rsidR="00000000" w:rsidRPr="00BD78A0" w:rsidRDefault="00BE490E">
            <w:pPr>
              <w:pStyle w:val="afff0"/>
            </w:pPr>
            <w:r w:rsidRPr="00BD78A0">
              <w:t>Губернатор</w:t>
            </w:r>
            <w:r w:rsidRPr="00BD78A0">
              <w:br/>
              <w:t>Ханты-Мансийского</w:t>
            </w:r>
            <w:r w:rsidRPr="00BD78A0"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78A0" w:rsidRDefault="00BE490E">
            <w:pPr>
              <w:pStyle w:val="aff7"/>
              <w:jc w:val="right"/>
            </w:pPr>
            <w:r w:rsidRPr="00BD78A0">
              <w:t>Н.В. Комарова</w:t>
            </w:r>
          </w:p>
        </w:tc>
      </w:tr>
    </w:tbl>
    <w:p w:rsidR="00000000" w:rsidRPr="00BD78A0" w:rsidRDefault="00BE490E"/>
    <w:p w:rsidR="00000000" w:rsidRPr="00BD78A0" w:rsidRDefault="00BE490E">
      <w:pPr>
        <w:ind w:firstLine="698"/>
        <w:jc w:val="right"/>
      </w:pPr>
      <w:bookmarkStart w:id="7" w:name="sub_1000"/>
      <w:r w:rsidRPr="00BD78A0">
        <w:rPr>
          <w:rStyle w:val="a3"/>
          <w:color w:val="auto"/>
        </w:rPr>
        <w:t>Приложение</w:t>
      </w:r>
      <w:r w:rsidRPr="00BD78A0">
        <w:rPr>
          <w:rStyle w:val="a3"/>
          <w:color w:val="auto"/>
        </w:rPr>
        <w:br/>
        <w:t xml:space="preserve">к </w:t>
      </w:r>
      <w:hyperlink w:anchor="sub_0" w:history="1">
        <w:r w:rsidRPr="00BD78A0">
          <w:rPr>
            <w:rStyle w:val="a4"/>
            <w:color w:val="auto"/>
          </w:rPr>
          <w:t>постановлению</w:t>
        </w:r>
      </w:hyperlink>
      <w:r w:rsidRPr="00BD78A0">
        <w:rPr>
          <w:rStyle w:val="a3"/>
          <w:color w:val="auto"/>
        </w:rPr>
        <w:t xml:space="preserve"> Правительства</w:t>
      </w:r>
      <w:r w:rsidRPr="00BD78A0">
        <w:rPr>
          <w:rStyle w:val="a3"/>
          <w:color w:val="auto"/>
        </w:rPr>
        <w:br/>
        <w:t>Ханты-Мансийского</w:t>
      </w:r>
      <w:r w:rsidRPr="00BD78A0">
        <w:rPr>
          <w:rStyle w:val="a3"/>
          <w:color w:val="auto"/>
        </w:rPr>
        <w:br/>
        <w:t>автономного округа</w:t>
      </w:r>
    </w:p>
    <w:bookmarkEnd w:id="7"/>
    <w:p w:rsidR="00000000" w:rsidRPr="00BD78A0" w:rsidRDefault="00BE490E">
      <w:pPr>
        <w:ind w:firstLine="698"/>
        <w:jc w:val="right"/>
      </w:pPr>
      <w:r w:rsidRPr="00BD78A0">
        <w:rPr>
          <w:rStyle w:val="a3"/>
          <w:color w:val="auto"/>
        </w:rPr>
        <w:t>от 9 октября 2013 г. N 421-п</w:t>
      </w:r>
      <w:r w:rsidRPr="00BD78A0">
        <w:rPr>
          <w:rStyle w:val="a3"/>
          <w:color w:val="auto"/>
        </w:rPr>
        <w:br/>
        <w:t xml:space="preserve"> </w:t>
      </w:r>
    </w:p>
    <w:p w:rsidR="00000000" w:rsidRPr="00BD78A0" w:rsidRDefault="00BE490E">
      <w:pPr>
        <w:pStyle w:val="1"/>
        <w:rPr>
          <w:color w:val="auto"/>
        </w:rPr>
      </w:pPr>
      <w:r w:rsidRPr="00BD78A0">
        <w:rPr>
          <w:color w:val="auto"/>
        </w:rPr>
        <w:t>Государственная программа</w:t>
      </w:r>
      <w:r w:rsidRPr="00BD78A0">
        <w:rPr>
          <w:color w:val="auto"/>
        </w:rPr>
        <w:br/>
      </w:r>
      <w:r w:rsidRPr="00BD78A0">
        <w:rPr>
          <w:color w:val="auto"/>
        </w:rPr>
        <w:t>Ханты-Мансийского автономного округа - Югры "Социальная поддержка жителей Ханты-Мансийского автономного округа - Югры на 2016 - 2020 годы"</w:t>
      </w:r>
      <w:r w:rsidRPr="00BD78A0">
        <w:rPr>
          <w:color w:val="auto"/>
        </w:rPr>
        <w:br/>
        <w:t>(далее - государственная программа)</w:t>
      </w:r>
    </w:p>
    <w:p w:rsidR="00000000" w:rsidRPr="00BD78A0" w:rsidRDefault="00BE490E"/>
    <w:p w:rsidR="00000000" w:rsidRPr="00BD78A0" w:rsidRDefault="00BE490E">
      <w:pPr>
        <w:pStyle w:val="afa"/>
        <w:rPr>
          <w:color w:val="auto"/>
          <w:sz w:val="16"/>
          <w:szCs w:val="16"/>
        </w:rPr>
      </w:pPr>
      <w:bookmarkStart w:id="8" w:name="sub_1010"/>
      <w:r w:rsidRPr="00BD78A0">
        <w:rPr>
          <w:color w:val="auto"/>
          <w:sz w:val="16"/>
          <w:szCs w:val="16"/>
        </w:rPr>
        <w:t>Информация об изменениях:</w:t>
      </w:r>
    </w:p>
    <w:bookmarkEnd w:id="8"/>
    <w:p w:rsidR="00000000" w:rsidRPr="00BD78A0" w:rsidRDefault="00BE490E">
      <w:pPr>
        <w:pStyle w:val="afb"/>
        <w:rPr>
          <w:color w:val="auto"/>
        </w:rPr>
      </w:pPr>
      <w:r w:rsidRPr="00BD78A0">
        <w:rPr>
          <w:color w:val="auto"/>
        </w:rPr>
        <w:fldChar w:fldCharType="begin"/>
      </w:r>
      <w:r w:rsidRPr="00BD78A0">
        <w:rPr>
          <w:color w:val="auto"/>
        </w:rPr>
        <w:instrText>HYPERLINK "garantF1://45106770.1"</w:instrText>
      </w:r>
      <w:r w:rsidR="00BD78A0" w:rsidRPr="00BD78A0">
        <w:rPr>
          <w:color w:val="auto"/>
        </w:rPr>
      </w:r>
      <w:r w:rsidRPr="00BD78A0">
        <w:rPr>
          <w:color w:val="auto"/>
        </w:rPr>
        <w:fldChar w:fldCharType="separate"/>
      </w:r>
      <w:r w:rsidRPr="00BD78A0">
        <w:rPr>
          <w:rStyle w:val="a4"/>
          <w:color w:val="auto"/>
        </w:rPr>
        <w:t>Постановлением</w:t>
      </w:r>
      <w:r w:rsidRPr="00BD78A0">
        <w:rPr>
          <w:color w:val="auto"/>
        </w:rPr>
        <w:fldChar w:fldCharType="end"/>
      </w:r>
      <w:r w:rsidRPr="00BD78A0">
        <w:rPr>
          <w:color w:val="auto"/>
        </w:rPr>
        <w:t xml:space="preserve"> Правительства Ханты-Мансийского АО - Югры от 22 июля 2016 г. N 265-п в паспорт настоящего приложения внесены изменения</w:t>
      </w:r>
    </w:p>
    <w:p w:rsidR="00000000" w:rsidRPr="00BD78A0" w:rsidRDefault="00BE490E">
      <w:pPr>
        <w:pStyle w:val="afb"/>
        <w:rPr>
          <w:color w:val="auto"/>
        </w:rPr>
      </w:pPr>
    </w:p>
    <w:p w:rsidR="00000000" w:rsidRPr="00BD78A0" w:rsidRDefault="00BE490E">
      <w:pPr>
        <w:pStyle w:val="1"/>
        <w:rPr>
          <w:color w:val="auto"/>
        </w:rPr>
      </w:pPr>
      <w:r w:rsidRPr="00BD78A0">
        <w:rPr>
          <w:color w:val="auto"/>
        </w:rPr>
        <w:t>Паспорт государственной программы</w:t>
      </w:r>
    </w:p>
    <w:p w:rsidR="00000000" w:rsidRPr="00BD78A0" w:rsidRDefault="00BE49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7000"/>
      </w:tblGrid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Наи</w:t>
            </w:r>
            <w:r w:rsidRPr="00BD78A0">
              <w:t>менование государственной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Социальная поддержка жителей Ханты-Мансийского автономного округа - Югры на 2016 - 2020 годы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bookmarkStart w:id="9" w:name="sub_1012"/>
            <w:r w:rsidRPr="00BD78A0">
              <w:t>Дата утверждения государственной программы (наименование и номер соответствующего нормативного акта)</w:t>
            </w:r>
            <w:bookmarkEnd w:id="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f0"/>
            </w:pPr>
            <w:hyperlink r:id="rId10" w:history="1">
              <w:r w:rsidRPr="00BD78A0">
                <w:rPr>
                  <w:rStyle w:val="a4"/>
                  <w:color w:val="auto"/>
                </w:rPr>
                <w:t>постановление</w:t>
              </w:r>
            </w:hyperlink>
            <w:r w:rsidRPr="00BD78A0">
              <w:t xml:space="preserve"> Правительства Ханты-Мансийского автономного округа - Югры от 13 ноября 2015 года N 394-п "О внесении изменений в постановление Правительства Ханты-Мансийского автономного округа - Югры от 9 октября 2013 год</w:t>
            </w:r>
            <w:r w:rsidRPr="00BD78A0">
              <w:t>а N 421-п "О государственной программе Ханты-Мансийского автономного округа - Югры "Социальная поддержка жителей Ханты-Мансийского автономного округа - Югры на 2014 - 2020 годы"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Ответственный исполнитель государственной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Департамент социального р</w:t>
            </w:r>
            <w:r w:rsidRPr="00BD78A0">
              <w:t>азвития Ханты-Мансийского автономного округа - Югры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bookmarkStart w:id="10" w:name="sub_1014"/>
            <w:r w:rsidRPr="00BD78A0">
              <w:t>Соисполнители государственной программы</w:t>
            </w:r>
            <w:bookmarkEnd w:id="1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Аппарат Губернатора Ханты-Мансийского автономного округа - Югры,</w:t>
            </w:r>
          </w:p>
          <w:p w:rsidR="00000000" w:rsidRPr="00BD78A0" w:rsidRDefault="00BE490E">
            <w:pPr>
              <w:pStyle w:val="afff0"/>
            </w:pPr>
            <w:r w:rsidRPr="00BD78A0">
              <w:t>Департамент строительства Ханты-Мансийского автономного округа - Югры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Цель госуда</w:t>
            </w:r>
            <w:r w:rsidRPr="00BD78A0">
              <w:t>рственной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Повышение качества социальных гарантий населению Ханты-Мансийского автономного округа - Югры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Задачи государственной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1. Повышение качества жизни и здоровья детей, создание благоприятных условий жизнедеятельности семей с детьми</w:t>
            </w:r>
            <w:r w:rsidRPr="00BD78A0">
              <w:t>.</w:t>
            </w:r>
          </w:p>
          <w:p w:rsidR="00000000" w:rsidRPr="00BD78A0" w:rsidRDefault="00BE490E">
            <w:pPr>
              <w:pStyle w:val="afff0"/>
            </w:pPr>
            <w:r w:rsidRPr="00BD78A0">
              <w:t>2. Обеспечение достойного уровня жизни, доступности социальных услуг для граждан пожилого возраста.</w:t>
            </w:r>
          </w:p>
          <w:p w:rsidR="00000000" w:rsidRPr="00BD78A0" w:rsidRDefault="00BE490E">
            <w:pPr>
              <w:pStyle w:val="afff0"/>
            </w:pPr>
            <w:r w:rsidRPr="00BD78A0">
              <w:t>3. Обеспечение доступности и реализация в полном объеме социальных гарантий для отдельных категорий граждан, проживающих в Ханты-Мансийском автономном окр</w:t>
            </w:r>
            <w:r w:rsidRPr="00BD78A0">
              <w:t>уге - Югре.</w:t>
            </w:r>
          </w:p>
          <w:p w:rsidR="00000000" w:rsidRPr="00BD78A0" w:rsidRDefault="00BE490E">
            <w:pPr>
              <w:pStyle w:val="afff0"/>
            </w:pPr>
            <w:r w:rsidRPr="00BD78A0">
              <w:t>4. Повышение уровня благосостояния малоимущих граждан и граждан, нуждающихся в особой заботе государства. Создание условий для социальной и трудовой адаптации лиц без определённого места жительства</w:t>
            </w:r>
            <w:r w:rsidRPr="00BD78A0">
              <w:t xml:space="preserve"> и занятий, лиц, освободившихся из мест лишения свободы и лиц, допускающих немедицинское потребление наркотических средств.</w:t>
            </w:r>
          </w:p>
          <w:p w:rsidR="00000000" w:rsidRPr="00BD78A0" w:rsidRDefault="00BE490E">
            <w:pPr>
              <w:pStyle w:val="afff0"/>
            </w:pPr>
            <w:r w:rsidRPr="00BD78A0">
              <w:t>5. Исполнение государственных полномочий Ханты-Мансийского автономного округа - Югры в сфере социального обслуживания граждан.</w:t>
            </w:r>
          </w:p>
          <w:p w:rsidR="00000000" w:rsidRPr="00BD78A0" w:rsidRDefault="00BE490E">
            <w:pPr>
              <w:pStyle w:val="afff0"/>
            </w:pPr>
            <w:r w:rsidRPr="00BD78A0">
              <w:t>6. Ор</w:t>
            </w:r>
            <w:r w:rsidRPr="00BD78A0">
              <w:t xml:space="preserve">ганизация и проведение социально значимых </w:t>
            </w:r>
            <w:r w:rsidRPr="00BD78A0">
              <w:lastRenderedPageBreak/>
              <w:t>мероприятий, создание условий для государственно-частного партнерства.</w:t>
            </w:r>
          </w:p>
          <w:p w:rsidR="00000000" w:rsidRPr="00BD78A0" w:rsidRDefault="00BE490E">
            <w:pPr>
              <w:pStyle w:val="afff0"/>
            </w:pPr>
            <w:r w:rsidRPr="00BD78A0">
              <w:t>7. Укрепление материально-технической базы и обеспечение комплексной безопасности объектов.</w:t>
            </w:r>
          </w:p>
          <w:p w:rsidR="00000000" w:rsidRPr="00BD78A0" w:rsidRDefault="00BE490E">
            <w:pPr>
              <w:pStyle w:val="afff0"/>
            </w:pPr>
            <w:r w:rsidRPr="00BD78A0">
              <w:t>8. Развитие кадрового потенциала и формирование инф</w:t>
            </w:r>
            <w:r w:rsidRPr="00BD78A0">
              <w:t>ормационной открытости отрасли.</w:t>
            </w:r>
          </w:p>
          <w:p w:rsidR="00000000" w:rsidRPr="00BD78A0" w:rsidRDefault="00BE490E">
            <w:pPr>
              <w:pStyle w:val="afff0"/>
            </w:pPr>
            <w:r w:rsidRPr="00BD78A0">
              <w:t>9. Реализация мероприятий в области энергосбережения и повышения энергетической эффективности подведомственных учреждений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lastRenderedPageBreak/>
              <w:t>Подпрограммы государственной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f0"/>
            </w:pPr>
            <w:hyperlink w:anchor="sub_201" w:history="1">
              <w:r w:rsidRPr="00BD78A0">
                <w:rPr>
                  <w:rStyle w:val="a4"/>
                  <w:color w:val="auto"/>
                </w:rPr>
                <w:t>Подпрограмма I</w:t>
              </w:r>
            </w:hyperlink>
            <w:r w:rsidRPr="00BD78A0">
              <w:t xml:space="preserve"> "Дети Югры".</w:t>
            </w:r>
          </w:p>
          <w:p w:rsidR="00000000" w:rsidRPr="00BD78A0" w:rsidRDefault="00BE490E">
            <w:pPr>
              <w:pStyle w:val="afff0"/>
            </w:pPr>
            <w:hyperlink w:anchor="sub_202" w:history="1">
              <w:r w:rsidRPr="00BD78A0">
                <w:rPr>
                  <w:rStyle w:val="a4"/>
                  <w:color w:val="auto"/>
                </w:rPr>
                <w:t>Подпрограмма II</w:t>
              </w:r>
            </w:hyperlink>
            <w:r w:rsidRPr="00BD78A0">
              <w:t xml:space="preserve"> "Старшее поколение".</w:t>
            </w:r>
          </w:p>
          <w:p w:rsidR="00000000" w:rsidRPr="00BD78A0" w:rsidRDefault="00BE490E">
            <w:pPr>
              <w:pStyle w:val="afff0"/>
            </w:pPr>
            <w:hyperlink w:anchor="sub_203" w:history="1">
              <w:r w:rsidRPr="00BD78A0">
                <w:rPr>
                  <w:rStyle w:val="a4"/>
                  <w:color w:val="auto"/>
                </w:rPr>
                <w:t>Подпрограмма III</w:t>
              </w:r>
            </w:hyperlink>
            <w:r w:rsidRPr="00BD78A0">
              <w:t xml:space="preserve"> "Социальная поддержка отдельных категорий граждан".</w:t>
            </w:r>
          </w:p>
          <w:p w:rsidR="00000000" w:rsidRPr="00BD78A0" w:rsidRDefault="00BE490E">
            <w:pPr>
              <w:pStyle w:val="afff0"/>
            </w:pPr>
            <w:hyperlink w:anchor="sub_204" w:history="1">
              <w:r w:rsidRPr="00BD78A0">
                <w:rPr>
                  <w:rStyle w:val="a4"/>
                  <w:color w:val="auto"/>
                </w:rPr>
                <w:t>Подпрограмма IV</w:t>
              </w:r>
            </w:hyperlink>
            <w:r w:rsidRPr="00BD78A0">
              <w:t xml:space="preserve"> "Преодоление социальной исключенности".</w:t>
            </w:r>
          </w:p>
          <w:p w:rsidR="00000000" w:rsidRPr="00BD78A0" w:rsidRDefault="00BE490E">
            <w:pPr>
              <w:pStyle w:val="afff0"/>
            </w:pPr>
            <w:hyperlink w:anchor="sub_205" w:history="1">
              <w:r w:rsidRPr="00BD78A0">
                <w:rPr>
                  <w:rStyle w:val="a4"/>
                  <w:color w:val="auto"/>
                </w:rPr>
                <w:t>Подпро</w:t>
              </w:r>
              <w:r w:rsidRPr="00BD78A0">
                <w:rPr>
                  <w:rStyle w:val="a4"/>
                  <w:color w:val="auto"/>
                </w:rPr>
                <w:t>грамма V</w:t>
              </w:r>
            </w:hyperlink>
            <w:r w:rsidRPr="00BD78A0">
              <w:t xml:space="preserve"> "Развитие социальной службы Югры".</w:t>
            </w:r>
          </w:p>
          <w:p w:rsidR="00000000" w:rsidRPr="00BD78A0" w:rsidRDefault="00BE490E">
            <w:pPr>
              <w:pStyle w:val="afff0"/>
            </w:pPr>
            <w:hyperlink w:anchor="sub_206" w:history="1">
              <w:r w:rsidRPr="00BD78A0">
                <w:rPr>
                  <w:rStyle w:val="a4"/>
                  <w:color w:val="auto"/>
                </w:rPr>
                <w:t xml:space="preserve">Подпрограмма VI </w:t>
              </w:r>
            </w:hyperlink>
            <w:r w:rsidRPr="00BD78A0">
              <w:t>"Повышение эффективности отрасли".</w:t>
            </w:r>
          </w:p>
          <w:p w:rsidR="00000000" w:rsidRPr="00BD78A0" w:rsidRDefault="00BE490E">
            <w:pPr>
              <w:pStyle w:val="afff0"/>
            </w:pPr>
            <w:hyperlink w:anchor="sub_207" w:history="1">
              <w:r w:rsidRPr="00BD78A0">
                <w:rPr>
                  <w:rStyle w:val="a4"/>
                  <w:color w:val="auto"/>
                </w:rPr>
                <w:t>Подпрограмма VII</w:t>
              </w:r>
            </w:hyperlink>
            <w:r w:rsidRPr="00BD78A0">
              <w:t xml:space="preserve"> "Энергосбережение и повышение энергетической эффективности"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bookmarkStart w:id="11" w:name="sub_14433"/>
            <w:r w:rsidRPr="00BD78A0">
              <w:t>Целевые показатели го</w:t>
            </w:r>
            <w:r w:rsidRPr="00BD78A0">
              <w:t>сударственной программы</w:t>
            </w:r>
            <w:bookmarkEnd w:id="1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1. Увеличение доли детей в возрасте от 6 до 17 лет (включительно), охваченных всеми формами отдыха и оздоровления, от общей численности детей, нуждающихся в оздоровлении, с 96 % до 98 %, из них: прошедших оздоровление в организациях отдыха детей и их оздор</w:t>
            </w:r>
            <w:r w:rsidRPr="00BD78A0">
              <w:t>овления, с 58,8 % до 66,8 %.</w:t>
            </w:r>
          </w:p>
          <w:p w:rsidR="00000000" w:rsidRPr="00BD78A0" w:rsidRDefault="00BE490E">
            <w:pPr>
              <w:pStyle w:val="afff0"/>
            </w:pPr>
            <w:r w:rsidRPr="00BD78A0">
              <w:t>2. Увеличение доли детей, находящихся в трудной жизненной ситуации, охваченных различными формами отдыха и оздоровления, от общей численности детей, находящихся в трудной жизненной ситуации, с 55 % до 65 %, из них: доля детей-в</w:t>
            </w:r>
            <w:r w:rsidRPr="00BD78A0">
              <w:t>оспитанников государственных учреждений Ханты-Мансийского автономного округа - Югры, охваченных различными формами отдыха и оздоровления, с 78 % до 85 %.</w:t>
            </w:r>
          </w:p>
          <w:p w:rsidR="00000000" w:rsidRPr="00BD78A0" w:rsidRDefault="00BE490E">
            <w:pPr>
              <w:pStyle w:val="afff0"/>
            </w:pPr>
            <w:r w:rsidRPr="00BD78A0">
              <w:t>3. Увеличение доли граждан, получивших социальные услуги в учреждениях социального обслуживания населе</w:t>
            </w:r>
            <w:r w:rsidRPr="00BD78A0">
              <w:t>ния, в общем числе граждан, обратившихся за получением социальных услуг в учреждения социального обслуживания населения, с 99,1 % до 99,5 %.</w:t>
            </w:r>
          </w:p>
          <w:p w:rsidR="00000000" w:rsidRPr="00BD78A0" w:rsidRDefault="00BE490E">
            <w:pPr>
              <w:pStyle w:val="afff0"/>
            </w:pPr>
            <w:r w:rsidRPr="00BD78A0">
              <w:t>4. Удельный вес получателей государственной социальной помощи по малообеспеченности к числу постоянного населения 4</w:t>
            </w:r>
            <w:r w:rsidRPr="00BD78A0">
              <w:t>,1 %.</w:t>
            </w:r>
          </w:p>
          <w:p w:rsidR="00000000" w:rsidRPr="00BD78A0" w:rsidRDefault="00BE490E">
            <w:pPr>
              <w:pStyle w:val="afff0"/>
            </w:pPr>
            <w:r w:rsidRPr="00BD78A0">
              <w:t xml:space="preserve">5. Доля детей из семей с денежными доходами ниже </w:t>
            </w:r>
            <w:hyperlink r:id="rId11" w:history="1">
              <w:r w:rsidRPr="00BD78A0">
                <w:rPr>
                  <w:rStyle w:val="a4"/>
                  <w:color w:val="auto"/>
                </w:rPr>
                <w:t>величины прожиточного минимума</w:t>
              </w:r>
            </w:hyperlink>
            <w:r w:rsidRPr="00BD78A0">
              <w:t>, установленной в Ханты-Мансийском автономном округе - Югре, от общей численности детей, в нем проживающих, 14,9 %.</w:t>
            </w:r>
          </w:p>
          <w:p w:rsidR="00000000" w:rsidRPr="00BD78A0" w:rsidRDefault="00BE490E">
            <w:pPr>
              <w:pStyle w:val="afff0"/>
            </w:pPr>
            <w:r w:rsidRPr="00BD78A0">
              <w:t xml:space="preserve">6. Сохранение доли </w:t>
            </w:r>
            <w:r w:rsidRPr="00BD78A0">
              <w:t xml:space="preserve">использованных средств субсидии, передаваемой из федерального бюджета бюджету Ханты-Мансийского автономного округа - Югры на обеспечение жилыми помещениями специализированного жилищного фонда по договорам найма </w:t>
            </w:r>
            <w:r w:rsidRPr="00BD78A0">
              <w:lastRenderedPageBreak/>
              <w:t>специализированных жилых помещений детей-сиро</w:t>
            </w:r>
            <w:r w:rsidRPr="00BD78A0">
              <w:t>т и детей, оставшихся без попечения родителей, лиц из числа детей-сирот и детей, оставшихся без попечения родителей, на уровне 100 %.</w:t>
            </w:r>
          </w:p>
          <w:p w:rsidR="00000000" w:rsidRPr="00BD78A0" w:rsidRDefault="00BE490E">
            <w:pPr>
              <w:pStyle w:val="afff0"/>
            </w:pPr>
            <w:r w:rsidRPr="00BD78A0">
              <w:t>7. Увеличение доли обеспеченных жилыми помещениями детей, оставшихся без попечения родителей, и лиц из числа детей, оставш</w:t>
            </w:r>
            <w:r w:rsidRPr="00BD78A0">
              <w:t>ихся без попечения родителей, состоявших на учете на получение жилого помещения, включая лиц в возрасте от 23 лет и старше, за отчетный год в общей численности детей, оставшихся без попечения родителей, и лиц из их числа, состоящих на учете на получение жи</w:t>
            </w:r>
            <w:r w:rsidRPr="00BD78A0">
              <w:t>лого помещения, включая лиц в возрасте от 23 лет и старше, с 47 до 52 %.</w:t>
            </w:r>
          </w:p>
          <w:p w:rsidR="00000000" w:rsidRPr="00BD78A0" w:rsidRDefault="00BE490E">
            <w:pPr>
              <w:pStyle w:val="afff0"/>
            </w:pPr>
            <w:bookmarkStart w:id="12" w:name="sub_144338"/>
            <w:r w:rsidRPr="00BD78A0">
              <w:t>8. Сокращение численности детей-сирот и детей, оставшихся без попечения родителей, лиц из их числа, право на обеспечение жилыми помещениями у которых возникло и не реализова</w:t>
            </w:r>
            <w:r w:rsidRPr="00BD78A0">
              <w:t>но, по состоянию на конец соответствующего года с 445 до 420 человек.</w:t>
            </w:r>
            <w:bookmarkEnd w:id="12"/>
          </w:p>
          <w:p w:rsidR="00000000" w:rsidRPr="00BD78A0" w:rsidRDefault="00BE490E">
            <w:pPr>
              <w:pStyle w:val="afff0"/>
            </w:pPr>
            <w:bookmarkStart w:id="13" w:name="sub_144381"/>
            <w:r w:rsidRPr="00BD78A0">
              <w:t>8.1. Обеспечение благоустроенными жилыми помещениями специализированного жилищного фонда по договорам найма специализированных жилых помещений ежегодно не менее 295 д</w:t>
            </w:r>
            <w:r w:rsidRPr="00BD78A0">
              <w:t>етей-сирот и детей, оставшихся без попечения родителей, лиц из числа детей-сирот и детей, оставшихся без попечения родителей</w:t>
            </w:r>
            <w:bookmarkEnd w:id="13"/>
          </w:p>
          <w:p w:rsidR="00000000" w:rsidRPr="00BD78A0" w:rsidRDefault="00BE490E">
            <w:pPr>
              <w:pStyle w:val="afff0"/>
            </w:pPr>
            <w:r w:rsidRPr="00BD78A0">
              <w:t>9. Доля детей, оставшихся без попечения родителей, - всего 2,04 %, в том числе переданных неродственникам (в приемные сем</w:t>
            </w:r>
            <w:r w:rsidRPr="00BD78A0">
              <w:t>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типов. Увеличение доли с 98,67 % до 98,7</w:t>
            </w:r>
            <w:r w:rsidRPr="00BD78A0">
              <w:t>5 %.</w:t>
            </w:r>
          </w:p>
          <w:p w:rsidR="00000000" w:rsidRPr="00BD78A0" w:rsidRDefault="00BE490E">
            <w:pPr>
              <w:pStyle w:val="afff0"/>
            </w:pPr>
            <w:r w:rsidRPr="00BD78A0">
              <w:t>10. Снижение подведомственными учреждениями удельного расхода:</w:t>
            </w:r>
          </w:p>
          <w:p w:rsidR="00000000" w:rsidRPr="00BD78A0" w:rsidRDefault="00BE490E">
            <w:pPr>
              <w:pStyle w:val="afff0"/>
            </w:pPr>
            <w:r w:rsidRPr="00BD78A0">
              <w:t>электрической энергии (в расчете на 1 м2 общей площади) с 59,4 до 56,6 кВт/час;</w:t>
            </w:r>
          </w:p>
          <w:p w:rsidR="00000000" w:rsidRPr="00BD78A0" w:rsidRDefault="00BE490E">
            <w:pPr>
              <w:pStyle w:val="afff0"/>
            </w:pPr>
            <w:r w:rsidRPr="00BD78A0">
              <w:t>тепловой энергии (в расчете на 1 м2 общей площади) с 0,344 до 0,325 Гкал;</w:t>
            </w:r>
          </w:p>
          <w:p w:rsidR="00000000" w:rsidRPr="00BD78A0" w:rsidRDefault="00BE490E">
            <w:pPr>
              <w:pStyle w:val="afff0"/>
            </w:pPr>
            <w:r w:rsidRPr="00BD78A0">
              <w:t>холодной воды (в расчете на 1 чело</w:t>
            </w:r>
            <w:r w:rsidRPr="00BD78A0">
              <w:t>века) с 19,8 до 18,8 м3;</w:t>
            </w:r>
          </w:p>
          <w:p w:rsidR="00000000" w:rsidRPr="00BD78A0" w:rsidRDefault="00BE490E">
            <w:pPr>
              <w:pStyle w:val="afff0"/>
            </w:pPr>
            <w:r w:rsidRPr="00BD78A0">
              <w:t>горячей воды (в расчете на 1 человека) с 3,4 до 3,2 м3;</w:t>
            </w:r>
          </w:p>
          <w:p w:rsidR="00000000" w:rsidRPr="00BD78A0" w:rsidRDefault="00BE490E">
            <w:pPr>
              <w:pStyle w:val="afff0"/>
            </w:pPr>
            <w:r w:rsidRPr="00BD78A0">
              <w:t>природного газа (в расчете на 1 человека) с 746,0 до 708, м3.</w:t>
            </w:r>
          </w:p>
          <w:p w:rsidR="00000000" w:rsidRPr="00BD78A0" w:rsidRDefault="00BE490E">
            <w:pPr>
              <w:pStyle w:val="afff0"/>
            </w:pPr>
            <w:r w:rsidRPr="00BD78A0">
              <w:t xml:space="preserve">11. Количество государственных социальных учреждений, являющихся постоянными потребителями услуг добровольческих </w:t>
            </w:r>
            <w:r w:rsidRPr="00BD78A0">
              <w:t>организаций и объединений, с 49 до 53.</w:t>
            </w:r>
          </w:p>
          <w:p w:rsidR="00000000" w:rsidRPr="00BD78A0" w:rsidRDefault="00BE490E">
            <w:pPr>
              <w:pStyle w:val="afff0"/>
            </w:pPr>
            <w:r w:rsidRPr="00BD78A0">
              <w:t>12. Уменьшение количества несовершеннолетних, в отношении которых проводится индивидуальная профилактическая работа с 1600 до 1520 человек.</w:t>
            </w:r>
          </w:p>
          <w:p w:rsidR="00000000" w:rsidRPr="00BD78A0" w:rsidRDefault="00BE490E">
            <w:pPr>
              <w:pStyle w:val="afff0"/>
            </w:pPr>
            <w:r w:rsidRPr="00BD78A0">
              <w:t>13. Увеличение степени удовлетворенности граждан качеством и доступностью пре</w:t>
            </w:r>
            <w:r w:rsidRPr="00BD78A0">
              <w:t xml:space="preserve">доставляемых учреждениями </w:t>
            </w:r>
            <w:r w:rsidRPr="00BD78A0">
              <w:lastRenderedPageBreak/>
              <w:t>социального обслуживания социальных услуг с 98 % до 99 %.</w:t>
            </w:r>
          </w:p>
          <w:p w:rsidR="00000000" w:rsidRPr="00BD78A0" w:rsidRDefault="00BE490E">
            <w:pPr>
              <w:pStyle w:val="afff0"/>
            </w:pPr>
            <w:r w:rsidRPr="00BD78A0">
              <w:t>14. Увеличение доли граждан, обеспеченных мерами социальной поддержки, от численности граждан, имеющих право на их получение, с 99,5 % до 100 %.</w:t>
            </w:r>
          </w:p>
          <w:p w:rsidR="00000000" w:rsidRPr="00BD78A0" w:rsidRDefault="00BE490E">
            <w:pPr>
              <w:pStyle w:val="afff0"/>
            </w:pPr>
            <w:bookmarkStart w:id="14" w:name="sub_144382"/>
            <w:r w:rsidRPr="00BD78A0">
              <w:t xml:space="preserve">15. Достижение и </w:t>
            </w:r>
            <w:r w:rsidRPr="00BD78A0">
              <w:t>сохранение отношения среднемесячной заработной платы социальных работников к среднемесячной заработной плате в автономном округе с 73,4% до 100%.</w:t>
            </w:r>
            <w:bookmarkEnd w:id="14"/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lastRenderedPageBreak/>
              <w:t>Сроки реализации государственной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2016 - 2020 годы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bookmarkStart w:id="15" w:name="sub_1011"/>
            <w:r w:rsidRPr="00BD78A0">
              <w:t>Финансовое обеспечение государственной программы</w:t>
            </w:r>
            <w:bookmarkEnd w:id="1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</w:pPr>
            <w:r w:rsidRPr="00BD78A0">
              <w:t>общий объем финансирования государственной программы составляет 134771677,5 тыс. руб., в том числе по годам:</w:t>
            </w:r>
          </w:p>
          <w:p w:rsidR="00000000" w:rsidRPr="00BD78A0" w:rsidRDefault="00BE490E">
            <w:pPr>
              <w:pStyle w:val="aff7"/>
            </w:pPr>
            <w:r w:rsidRPr="00BD78A0">
              <w:t>2016 год - 25561656,8 тыс. руб.;</w:t>
            </w:r>
          </w:p>
          <w:p w:rsidR="00000000" w:rsidRPr="00BD78A0" w:rsidRDefault="00BE490E">
            <w:pPr>
              <w:pStyle w:val="aff7"/>
            </w:pPr>
            <w:r w:rsidRPr="00BD78A0">
              <w:t>2017 год - 26719648,4 тыс. руб.</w:t>
            </w:r>
          </w:p>
          <w:p w:rsidR="00000000" w:rsidRPr="00BD78A0" w:rsidRDefault="00BE490E">
            <w:pPr>
              <w:pStyle w:val="aff7"/>
            </w:pPr>
            <w:r w:rsidRPr="00BD78A0">
              <w:t>2018 год - 27511172,1 тыс</w:t>
            </w:r>
            <w:r w:rsidRPr="00BD78A0">
              <w:t>. руб.;</w:t>
            </w:r>
          </w:p>
          <w:p w:rsidR="00000000" w:rsidRPr="00BD78A0" w:rsidRDefault="00BE490E">
            <w:pPr>
              <w:pStyle w:val="aff7"/>
            </w:pPr>
            <w:r w:rsidRPr="00BD78A0">
              <w:t>2019 год - 27489600,1 тыс. руб.;</w:t>
            </w:r>
          </w:p>
          <w:p w:rsidR="00000000" w:rsidRPr="00BD78A0" w:rsidRDefault="00BE490E">
            <w:pPr>
              <w:pStyle w:val="aff7"/>
            </w:pPr>
            <w:r w:rsidRPr="00BD78A0">
              <w:t>2020 год - 27489600,1 тыс. руб.</w:t>
            </w:r>
          </w:p>
        </w:tc>
      </w:tr>
    </w:tbl>
    <w:p w:rsidR="00000000" w:rsidRPr="00BD78A0" w:rsidRDefault="00BE490E"/>
    <w:p w:rsidR="00000000" w:rsidRPr="00BD78A0" w:rsidRDefault="00BE490E">
      <w:pPr>
        <w:pStyle w:val="1"/>
        <w:rPr>
          <w:color w:val="auto"/>
        </w:rPr>
      </w:pPr>
      <w:bookmarkStart w:id="16" w:name="sub_1001"/>
      <w:r w:rsidRPr="00BD78A0">
        <w:rPr>
          <w:color w:val="auto"/>
        </w:rPr>
        <w:t>Раздел I. Краткая характеристика текущего состояния сферы социальной защиты населения Ханты-Мансийского автономного округа - Югры</w:t>
      </w:r>
    </w:p>
    <w:bookmarkEnd w:id="16"/>
    <w:p w:rsidR="00000000" w:rsidRPr="00BD78A0" w:rsidRDefault="00BE490E"/>
    <w:p w:rsidR="00000000" w:rsidRPr="00BD78A0" w:rsidRDefault="00BE490E">
      <w:r w:rsidRPr="00BD78A0">
        <w:t>Государственная политика Российско</w:t>
      </w:r>
      <w:r w:rsidRPr="00BD78A0">
        <w:t xml:space="preserve">й Федерации в области социальной поддержки граждан формируется в соответствии с положениями </w:t>
      </w:r>
      <w:hyperlink r:id="rId12" w:history="1">
        <w:r w:rsidRPr="00BD78A0">
          <w:rPr>
            <w:rStyle w:val="a4"/>
            <w:color w:val="auto"/>
          </w:rPr>
          <w:t>Конституции</w:t>
        </w:r>
      </w:hyperlink>
      <w:r w:rsidRPr="00BD78A0">
        <w:t xml:space="preserve"> Российской Федерации, в которой определено, что в Российской Федерации обеспечивается государственная поддержка семь</w:t>
      </w:r>
      <w:r w:rsidRPr="00BD78A0">
        <w:t>и, материнства, отцовства и детства, инвалидов и пожилых граждан, развивается система социальных служб, устанавливаются пособия и иные гарантии социальной защиты. Координация вопросов защиты семьи, материнства, отцовства и детства; социальная защита находи</w:t>
      </w:r>
      <w:r w:rsidRPr="00BD78A0">
        <w:t>тся в совместном ведении Российской Федерации и субъектов Российской Федерации.</w:t>
      </w:r>
    </w:p>
    <w:p w:rsidR="00000000" w:rsidRPr="00BD78A0" w:rsidRDefault="00BE490E">
      <w:r w:rsidRPr="00BD78A0">
        <w:t>Основные направления деятельности Департамента социального развития Ханты-Мансийского автономного округа - Югры (далее - Депсоцразвития Югры) - поддержка семей с детьми, детей-сирот, лиц из числа детей-сирот, граждан пожилого возраста и инвалидов, малообес</w:t>
      </w:r>
      <w:r w:rsidRPr="00BD78A0">
        <w:t>печенных граждан, граждан, оказавшихся в трудной жизненной ситуации, обеспечение доступности и качества социальных услуг.</w:t>
      </w:r>
    </w:p>
    <w:p w:rsidR="00000000" w:rsidRPr="00BD78A0" w:rsidRDefault="00BE490E">
      <w:r w:rsidRPr="00BD78A0">
        <w:t>Социальная поддержка граждан представляет собой систему правовых, экономических, организационных и иных мер, гарантированных государст</w:t>
      </w:r>
      <w:r w:rsidRPr="00BD78A0">
        <w:t>вом.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Ханты-Мансийского автономного округа - Югры (далее также - автономный округ).</w:t>
      </w:r>
    </w:p>
    <w:p w:rsidR="00000000" w:rsidRPr="00BD78A0" w:rsidRDefault="00BE490E">
      <w:r w:rsidRPr="00BD78A0">
        <w:t>Ежего</w:t>
      </w:r>
      <w:r w:rsidRPr="00BD78A0">
        <w:t>дно почти четверть населения автономного округа (370 тыс. человек) получают государственную поддержку в виде пособий, компенсаций и иных выплат, в среднем более 30 тыс. рублей в год на одного получателя, что составляет около 13 млрд. рублей из бюджета авто</w:t>
      </w:r>
      <w:r w:rsidRPr="00BD78A0">
        <w:t>номного округа.</w:t>
      </w:r>
    </w:p>
    <w:p w:rsidR="00000000" w:rsidRPr="00BD78A0" w:rsidRDefault="00BE490E">
      <w:r w:rsidRPr="00BD78A0">
        <w:t xml:space="preserve">В 2015 году произошли существенные изменения в системе мер социальной поддержки, действующей в автономном округе, направленные, в первую очередь, на сокращение сферы применения категориального подхода при назначении мер </w:t>
      </w:r>
      <w:r w:rsidRPr="00BD78A0">
        <w:lastRenderedPageBreak/>
        <w:t>социальной поддержки</w:t>
      </w:r>
      <w:r w:rsidRPr="00BD78A0">
        <w:t>.</w:t>
      </w:r>
    </w:p>
    <w:p w:rsidR="00000000" w:rsidRPr="00BD78A0" w:rsidRDefault="00BE490E">
      <w:r w:rsidRPr="00BD78A0">
        <w:t>Переход на применение принципов нуждаемости и адресности при предоставлении гражданам мер социальной поддержки, уточнение их состава и условий предоставления способствует формированию более эффективной, открытой и понятной системы социальной поддержки и,</w:t>
      </w:r>
      <w:r w:rsidRPr="00BD78A0">
        <w:t xml:space="preserve"> следовательно, эффективности бюджетных расходов.</w:t>
      </w:r>
    </w:p>
    <w:p w:rsidR="00000000" w:rsidRPr="00BD78A0" w:rsidRDefault="00BE490E">
      <w:r w:rsidRPr="00BD78A0">
        <w:t>Меры социальной поддержки семей с детьми дифференцированы в соответствии с критериями нуждаемости граждан в их получении, для назначения отдельных мер установлено условие постоянного проживания граждан на т</w:t>
      </w:r>
      <w:r w:rsidRPr="00BD78A0">
        <w:t>ерритории автономного округа не менее 10 лет ("ценз оседлости").</w:t>
      </w:r>
    </w:p>
    <w:p w:rsidR="00000000" w:rsidRPr="00BD78A0" w:rsidRDefault="00BE490E">
      <w:r w:rsidRPr="00BD78A0">
        <w:t>При этом предоставление всех действующих мер социальной поддержки сохраняется. Меры социальной поддержки малоимущим семьям оказываются без соблюдения "ценза оседлости".</w:t>
      </w:r>
    </w:p>
    <w:p w:rsidR="00000000" w:rsidRPr="00BD78A0" w:rsidRDefault="00BE490E">
      <w:r w:rsidRPr="00BD78A0">
        <w:t>В работе с малоимущими</w:t>
      </w:r>
      <w:r w:rsidRPr="00BD78A0">
        <w:t xml:space="preserve"> семьями приоритет отдается стимулированию граждан к активизации собственного трудового потенциала, повышению реальных доходов семей, и выход их из разряда нуждающихся в государственной помощи путем внедрения технологии социальных контрактов.</w:t>
      </w:r>
    </w:p>
    <w:p w:rsidR="00000000" w:rsidRPr="00BD78A0" w:rsidRDefault="00BE490E">
      <w:r w:rsidRPr="00BD78A0">
        <w:t>Сформированна</w:t>
      </w:r>
      <w:r w:rsidRPr="00BD78A0">
        <w:t>я в автономном округе система межведомственного взаимодействия органов и учреждений системы профилактики безнадзорности и правонарушений несовершеннолетних, система нормативных правовых актов в сфере защиты прав и законных интересов детей, в том числе оста</w:t>
      </w:r>
      <w:r w:rsidRPr="00BD78A0">
        <w:t>вшихся без попечения родителей, а также система мер социальной поддержки детей-сирот и детей, оставшихся без попечения родителей, граждан, принявших на воспитание в свои семьи детей, оставшихся без попечения родителей, позволила достичь на 1 октября 2015 г</w:t>
      </w:r>
      <w:r w:rsidRPr="00BD78A0">
        <w:t>ода следующих результатов (в сравнении с данными на 1 октября 2014 года):</w:t>
      </w:r>
    </w:p>
    <w:p w:rsidR="00000000" w:rsidRPr="00BD78A0" w:rsidRDefault="00BE490E">
      <w:r w:rsidRPr="00BD78A0">
        <w:t>сокращение на 3,1 % числа выявленных детей-сирот и детей, оставшихся без попечения родителей;</w:t>
      </w:r>
    </w:p>
    <w:p w:rsidR="00000000" w:rsidRPr="00BD78A0" w:rsidRDefault="00BE490E">
      <w:r w:rsidRPr="00BD78A0">
        <w:t>сокращение на 56,4 % числа детей, состоящих на учете в банке данных о детях и воспитываю</w:t>
      </w:r>
      <w:r w:rsidRPr="00BD78A0">
        <w:t>щихся в организациях для детей-сирот и детей, оставшихся без попечения родителей;</w:t>
      </w:r>
    </w:p>
    <w:p w:rsidR="00000000" w:rsidRPr="00BD78A0" w:rsidRDefault="00BE490E">
      <w:r w:rsidRPr="00BD78A0">
        <w:t>в семьях граждан воспитываются 98,6% детей-сирот и детей, оставшихся без попечения родителей, от общего числа детей указанной категории, проживающих в автономном округе;</w:t>
      </w:r>
    </w:p>
    <w:p w:rsidR="00000000" w:rsidRPr="00BD78A0" w:rsidRDefault="00BE490E">
      <w:r w:rsidRPr="00BD78A0">
        <w:t>увел</w:t>
      </w:r>
      <w:r w:rsidRPr="00BD78A0">
        <w:t>ичение на 1,5 % доли усыновленных детей.</w:t>
      </w:r>
    </w:p>
    <w:p w:rsidR="00000000" w:rsidRPr="00BD78A0" w:rsidRDefault="00BE490E">
      <w:r w:rsidRPr="00BD78A0">
        <w:t xml:space="preserve">Организация отдыха и оздоровления в автономном округе рассматривается как одно из основных направлений социальной политики в отношении детей. Ежегодно организуется отдых и оздоровление воспитанников государственных </w:t>
      </w:r>
      <w:r w:rsidRPr="00BD78A0">
        <w:t>учреждений автономного округа.</w:t>
      </w:r>
    </w:p>
    <w:p w:rsidR="00000000" w:rsidRPr="00BD78A0" w:rsidRDefault="00BE490E">
      <w:r w:rsidRPr="00BD78A0">
        <w:t>Несмотря на принимаемые меры, остается ряд нерешенных проблем:</w:t>
      </w:r>
    </w:p>
    <w:p w:rsidR="00000000" w:rsidRPr="00BD78A0" w:rsidRDefault="00BE490E">
      <w:r w:rsidRPr="00BD78A0">
        <w:t xml:space="preserve">1) необходимость преодоления межведомственных барьеров в решении вопросов, касающихся семей с детьми, индивидуальной реабилитации находящихся в социально опасном </w:t>
      </w:r>
      <w:r w:rsidRPr="00BD78A0">
        <w:t>положении, выявления детей, права и законные интересы которых нарушены, и организации реабилитационной работы с ними;</w:t>
      </w:r>
    </w:p>
    <w:p w:rsidR="00000000" w:rsidRPr="00BD78A0" w:rsidRDefault="00BE490E">
      <w:r w:rsidRPr="00BD78A0">
        <w:t>2) потребность в повышении квалификации и профессионального уровня специалистов учреждений, работающих с детьми;</w:t>
      </w:r>
    </w:p>
    <w:p w:rsidR="00000000" w:rsidRPr="00BD78A0" w:rsidRDefault="00BE490E">
      <w:r w:rsidRPr="00BD78A0">
        <w:t>3) недостаточная оснащенн</w:t>
      </w:r>
      <w:r w:rsidRPr="00BD78A0">
        <w:t>ость учреждений социальной сферы реабилитационным и специализированным оборудованием для детей-инвалидов, в том числе аутичных детей;</w:t>
      </w:r>
    </w:p>
    <w:p w:rsidR="00000000" w:rsidRPr="00BD78A0" w:rsidRDefault="00BE490E">
      <w:r w:rsidRPr="00BD78A0">
        <w:t>4) обеспечение доступности услуг семьям с детьми, проживающим в отдаленных районах автономного округа;</w:t>
      </w:r>
    </w:p>
    <w:p w:rsidR="00000000" w:rsidRPr="00BD78A0" w:rsidRDefault="00BE490E">
      <w:r w:rsidRPr="00BD78A0">
        <w:lastRenderedPageBreak/>
        <w:t>5) обеспечение детя</w:t>
      </w:r>
      <w:r w:rsidRPr="00BD78A0">
        <w:t>м равных условий и возможностей на отдых и оздоровление вне зависимости от благосостояния семьи.</w:t>
      </w:r>
    </w:p>
    <w:p w:rsidR="00000000" w:rsidRPr="00BD78A0" w:rsidRDefault="00BE490E">
      <w:r w:rsidRPr="00BD78A0">
        <w:t>Вызывает тревогу проблема социального сиротства. Только 13 % детей-сирот, воспитывающихся в учреждениях, - круглые сироты, у остальных родители живы. Существую</w:t>
      </w:r>
      <w:r w:rsidRPr="00BD78A0">
        <w:t>щие формы семейного устройства детей-сирот требуют дальнейшего развития. Необходимо совершенствование профилактической работы с семьями, находящимися в социально опасном положении, с целью предотвращения лишения родителей родительских прав, а также деятель</w:t>
      </w:r>
      <w:r w:rsidRPr="00BD78A0">
        <w:t>ности по восстановлению в родительских правах и возвращению ребенка в семью после ее социальной реабилитации.</w:t>
      </w:r>
    </w:p>
    <w:p w:rsidR="00000000" w:rsidRPr="00BD78A0" w:rsidRDefault="00BE490E">
      <w:r w:rsidRPr="00BD78A0">
        <w:t>Важными слагаемыми социальной политики в Югре являются возрождение и сохранение ценностей гражданско-патриотического воспитания, укрепление традиц</w:t>
      </w:r>
      <w:r w:rsidRPr="00BD78A0">
        <w:t>ионных семейных ценностей, поддержка традиций большой многопоколенной семьи с тесными взаимосвязями между несколькими поколениями родственников, формирование духовно-нравственных ценностей, основанных на уважении к роли и значению родителей, а также к стар</w:t>
      </w:r>
      <w:r w:rsidRPr="00BD78A0">
        <w:t>шему поколению, продвижение ценностей ответственного родительства, семейного устройства детей-сирот.</w:t>
      </w:r>
    </w:p>
    <w:p w:rsidR="00000000" w:rsidRPr="00BD78A0" w:rsidRDefault="00BE490E">
      <w:r w:rsidRPr="00BD78A0">
        <w:t>Социальная поддержка дополняется социальными услугами, которые предоставляются государственными, негосударственными учреждениями различной форм собственнос</w:t>
      </w:r>
      <w:r w:rsidRPr="00BD78A0">
        <w:t>ти и физическими лицами.</w:t>
      </w:r>
    </w:p>
    <w:p w:rsidR="00000000" w:rsidRPr="00BD78A0" w:rsidRDefault="00BE490E">
      <w:r w:rsidRPr="00BD78A0">
        <w:t>Социальное обслуживание населения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</w:t>
      </w:r>
      <w:r w:rsidRPr="00BD78A0">
        <w:t>, проведению социальной адаптации и реабилитации граждан, находящихся в трудной жизненной ситуации.</w:t>
      </w:r>
    </w:p>
    <w:p w:rsidR="00000000" w:rsidRPr="00BD78A0" w:rsidRDefault="00BE490E">
      <w:r w:rsidRPr="00BD78A0">
        <w:t>На 1 октября 2015 года система учреждений, находящихся в собственности автономного округа и ведении Депсоцразвития Югры, включает 55 учреждений, в том числе</w:t>
      </w:r>
      <w:r w:rsidRPr="00BD78A0">
        <w:t>: 29 учреждений социального обслуживания граждан пожилого возраста и инвалидов, 24 учреждения социального обслуживания семьи и детей, "Методический центр развития социального обслуживания", "Центр социальных выплат Югры".</w:t>
      </w:r>
    </w:p>
    <w:p w:rsidR="00000000" w:rsidRPr="00BD78A0" w:rsidRDefault="00BE490E">
      <w:r w:rsidRPr="00BD78A0">
        <w:t xml:space="preserve">Сеть учреждений, подведомственных </w:t>
      </w:r>
      <w:r w:rsidRPr="00BD78A0">
        <w:t>Депсоцразвития Югры, сформирована с учетом географических особенностей, транспортной схемы, численности населения муниципальных образований автономного округа, что обеспечивает предоставление социальных услуг гражданам в стационарных, полустационарных усло</w:t>
      </w:r>
      <w:r w:rsidRPr="00BD78A0">
        <w:t>виях, на дому и охватывает различные категории и группы населения.</w:t>
      </w:r>
    </w:p>
    <w:p w:rsidR="00000000" w:rsidRPr="00BD78A0" w:rsidRDefault="00BE490E">
      <w:r w:rsidRPr="00BD78A0">
        <w:t>Планирование и определение направлений развития системы социального обслуживания населения формируется с учётом результатов ежегодных социологических исследований, проводимых в целях изучен</w:t>
      </w:r>
      <w:r w:rsidRPr="00BD78A0">
        <w:t>ия удовлетворенности граждан в социальных услугах, отвечающих современным требованиям.</w:t>
      </w:r>
    </w:p>
    <w:p w:rsidR="00000000" w:rsidRPr="00BD78A0" w:rsidRDefault="00BE490E">
      <w:r w:rsidRPr="00BD78A0">
        <w:t xml:space="preserve">В рамках реализуемой информационной кампании по разъяснению положений </w:t>
      </w:r>
      <w:hyperlink r:id="rId13" w:history="1">
        <w:r w:rsidRPr="00BD78A0">
          <w:rPr>
            <w:rStyle w:val="a4"/>
            <w:color w:val="auto"/>
          </w:rPr>
          <w:t>Федерального закона</w:t>
        </w:r>
      </w:hyperlink>
      <w:r w:rsidRPr="00BD78A0">
        <w:t xml:space="preserve"> от 28.12.2013 N 442-ФЗ "Об основах социальн</w:t>
      </w:r>
      <w:r w:rsidRPr="00BD78A0">
        <w:t xml:space="preserve">ого обслуживания граждан в Российской Федерации" (далее - Федеральный закон N 442-ФЗ) предусмотрено проведение социологических опросов для выявления уровня информированности получателей социальных услуг о порядке и условиях предоставления социальных услуг </w:t>
      </w:r>
      <w:r w:rsidRPr="00BD78A0">
        <w:t>с 1 января 2015 года и степени их удовлетворенности данной информацией.</w:t>
      </w:r>
    </w:p>
    <w:p w:rsidR="00000000" w:rsidRPr="00BD78A0" w:rsidRDefault="00BE490E">
      <w:r w:rsidRPr="00BD78A0">
        <w:t xml:space="preserve">Результаты опросов, проведённых в 2015 году, показали высокий уровень информированности граждан о введении в действие </w:t>
      </w:r>
      <w:hyperlink r:id="rId14" w:history="1">
        <w:r w:rsidRPr="00BD78A0">
          <w:rPr>
            <w:rStyle w:val="a4"/>
            <w:color w:val="auto"/>
          </w:rPr>
          <w:t>Федерального закона</w:t>
        </w:r>
      </w:hyperlink>
      <w:r w:rsidRPr="00BD78A0">
        <w:t xml:space="preserve"> N 442-ФЗ и</w:t>
      </w:r>
      <w:r w:rsidRPr="00BD78A0">
        <w:t xml:space="preserve"> его положениях:</w:t>
      </w:r>
    </w:p>
    <w:p w:rsidR="00000000" w:rsidRPr="00BD78A0" w:rsidRDefault="00BE490E">
      <w:r w:rsidRPr="00BD78A0">
        <w:t xml:space="preserve">98 % опрошенных граждан считают, что полностью или частично владеют </w:t>
      </w:r>
      <w:r w:rsidRPr="00BD78A0">
        <w:lastRenderedPageBreak/>
        <w:t>информацией о новых положениях законодательства (в марте 2015 года таких граждан было 97%);</w:t>
      </w:r>
    </w:p>
    <w:p w:rsidR="00000000" w:rsidRPr="00BD78A0" w:rsidRDefault="00BE490E">
      <w:r w:rsidRPr="00BD78A0">
        <w:t>97 % респондентов знают о новом порядке получения социальных услуг на платной и бесплатной основе (в марте 2015 года таких граждан было 96 %).;</w:t>
      </w:r>
    </w:p>
    <w:p w:rsidR="00000000" w:rsidRPr="00BD78A0" w:rsidRDefault="00BE490E">
      <w:r w:rsidRPr="00BD78A0">
        <w:t>способствовали совершенствованию условий предоставления социальных услуг, расширению их спектра, внедрению в раб</w:t>
      </w:r>
      <w:r w:rsidRPr="00BD78A0">
        <w:t>оту с населением новых социальных технологий, таких как предоставление и обеспечение сертификатов на оплату услуг по уходу за одинокими тяжелобольными гражданами (с начала реализации технологии выданы 83 сертификата); приемная семья для пожилого гражданина</w:t>
      </w:r>
      <w:r w:rsidRPr="00BD78A0">
        <w:t xml:space="preserve"> (действуют 115 приемных семей); надомное социальное обслуживание граждан пожилого возраста и инвалидов посредством социальных бригад.</w:t>
      </w:r>
    </w:p>
    <w:p w:rsidR="00000000" w:rsidRPr="00BD78A0" w:rsidRDefault="00BE490E">
      <w:r w:rsidRPr="00BD78A0">
        <w:t xml:space="preserve">В целях развития рынка социальных услуг путем расширения круга организаций различных организационно-правовых форм и форм </w:t>
      </w:r>
      <w:r w:rsidRPr="00BD78A0">
        <w:t>собственности, предоставляющих социальные услуги, снижения нагрузки на бюджет автономного округа, разработан механизм привлечения социально ориентированного бизнеса в сферу предоставления социальных услуг.</w:t>
      </w:r>
    </w:p>
    <w:p w:rsidR="00000000" w:rsidRPr="00BD78A0" w:rsidRDefault="00BE490E">
      <w:r w:rsidRPr="00BD78A0">
        <w:t xml:space="preserve">Порядком, утверждённым </w:t>
      </w:r>
      <w:hyperlink r:id="rId15" w:history="1">
        <w:r w:rsidRPr="00BD78A0">
          <w:rPr>
            <w:rStyle w:val="a4"/>
            <w:color w:val="auto"/>
          </w:rPr>
          <w:t>постановлением</w:t>
        </w:r>
      </w:hyperlink>
      <w:r w:rsidRPr="00BD78A0">
        <w:t xml:space="preserve"> Правительства автономного округа от 22.08.2014 N 305-п, установлены условия предоставления сертификатов на оплату услуг по постоянному постороннему уходу за одинокими гражданами пожилого возраста и инвалидами частично или полностью </w:t>
      </w:r>
      <w:r w:rsidRPr="00BD78A0">
        <w:t>утратившими способность к самообслуживанию и (или) передвижению и нуждающимися по состоянию здоровья в постоянном постороннем уходе и наблюдении в пансионатах "Резиденция для пожилых".</w:t>
      </w:r>
    </w:p>
    <w:p w:rsidR="00000000" w:rsidRPr="00BD78A0" w:rsidRDefault="00BE490E">
      <w:r w:rsidRPr="00BD78A0">
        <w:t>Первый Пансионат "Резиденция для пожилых" открыт в г. Югорске. Предприн</w:t>
      </w:r>
      <w:r w:rsidRPr="00BD78A0">
        <w:t>имателю передано на условиях аренды отделение временного проживания граждан пожилого возраста и инвалидов на 11 койкомест комплексного центра социального обслуживания населения.</w:t>
      </w:r>
    </w:p>
    <w:p w:rsidR="00000000" w:rsidRPr="00BD78A0" w:rsidRDefault="00BE490E">
      <w:r w:rsidRPr="00BD78A0">
        <w:t>В IV квартале 2015 года планируется заключить аналогичные договоры с поставщик</w:t>
      </w:r>
      <w:r w:rsidRPr="00BD78A0">
        <w:t>ами услуг в г. Мегионе.</w:t>
      </w:r>
    </w:p>
    <w:p w:rsidR="00000000" w:rsidRPr="00BD78A0" w:rsidRDefault="00BE490E">
      <w:r w:rsidRPr="00BD78A0">
        <w:t>Реализуются мероприятия по частичной передаче услуг по социальному обслуживанию на дому, услуг службы "Социальное такси" негосударственным организациям.</w:t>
      </w:r>
    </w:p>
    <w:p w:rsidR="00000000" w:rsidRPr="00BD78A0" w:rsidRDefault="00BE490E">
      <w:r w:rsidRPr="00BD78A0">
        <w:t>Утверждены Порядок предоставления социальных услуг поставщиками социальных услу</w:t>
      </w:r>
      <w:r w:rsidRPr="00BD78A0">
        <w:t>г в автономном округе (</w:t>
      </w:r>
      <w:hyperlink r:id="rId16" w:history="1">
        <w:r w:rsidRPr="00BD78A0">
          <w:rPr>
            <w:rStyle w:val="a4"/>
            <w:color w:val="auto"/>
          </w:rPr>
          <w:t>постановление</w:t>
        </w:r>
      </w:hyperlink>
      <w:r w:rsidRPr="00BD78A0">
        <w:t xml:space="preserve"> Правительства автономного округа от 29.05.2015 N 154-п), Положение о порядке и условиях предоставления социальных услуг службой "Социальное такси" (</w:t>
      </w:r>
      <w:hyperlink r:id="rId17" w:history="1">
        <w:r w:rsidRPr="00BD78A0">
          <w:rPr>
            <w:rStyle w:val="a4"/>
            <w:color w:val="auto"/>
          </w:rPr>
          <w:t>по</w:t>
        </w:r>
        <w:r w:rsidRPr="00BD78A0">
          <w:rPr>
            <w:rStyle w:val="a4"/>
            <w:color w:val="auto"/>
          </w:rPr>
          <w:t>становление</w:t>
        </w:r>
      </w:hyperlink>
      <w:r w:rsidRPr="00BD78A0">
        <w:t xml:space="preserve"> Правительства автономного округа от 14.08.2015 N 261-п).</w:t>
      </w:r>
    </w:p>
    <w:p w:rsidR="00000000" w:rsidRPr="00BD78A0" w:rsidRDefault="00BE490E">
      <w:r w:rsidRPr="00BD78A0">
        <w:t>Заключены договоры с предпринимателями на оказание социальных услуг на дому в г. Нижневартовске, на оказание транспортных услуг по перевозке получателей социальных услуг (служба "Социа</w:t>
      </w:r>
      <w:r w:rsidRPr="00BD78A0">
        <w:t>льное такси") в гг. Сургуте, Нефтеюганске и Сургутском районе.</w:t>
      </w:r>
    </w:p>
    <w:p w:rsidR="00000000" w:rsidRPr="00BD78A0" w:rsidRDefault="00BE490E">
      <w:r w:rsidRPr="00BD78A0">
        <w:t>Созданы условия для повышения эффективности расходов на предоставление услуг учреждениями социального обслуживания с использованием механизма нормативно-подушевого финансирования: утверждены по</w:t>
      </w:r>
      <w:r w:rsidRPr="00BD78A0">
        <w:t>душевые нормативы финансирования социальных услуг; утверждены тарифы на социальные услуги; утверждена методика расчета нормативных затрат, расчета подушевых нормативов финансирования социальных услуг предоставляемых поставщиками социальных услуг в автономн</w:t>
      </w:r>
      <w:r w:rsidRPr="00BD78A0">
        <w:t>ом округе.</w:t>
      </w:r>
    </w:p>
    <w:p w:rsidR="00000000" w:rsidRPr="00BD78A0" w:rsidRDefault="00BE490E">
      <w:r w:rsidRPr="00BD78A0">
        <w:t>Для дальнейшего развития и укрепления материально-технической базы учреждений, подведомственных Депсоцразвития Югры необходимо:</w:t>
      </w:r>
    </w:p>
    <w:p w:rsidR="00000000" w:rsidRPr="00BD78A0" w:rsidRDefault="00BE490E">
      <w:r w:rsidRPr="00BD78A0">
        <w:t xml:space="preserve">строительство и ввод в эксплуатацию объектов, специально спроектированных </w:t>
      </w:r>
      <w:r w:rsidRPr="00BD78A0">
        <w:lastRenderedPageBreak/>
        <w:t>для размещения учреждений социального обслу</w:t>
      </w:r>
      <w:r w:rsidRPr="00BD78A0">
        <w:t>живания, оснащенных современным, технически совершенным технологическим и реабилитационным оборудованием;</w:t>
      </w:r>
    </w:p>
    <w:p w:rsidR="00000000" w:rsidRPr="00BD78A0" w:rsidRDefault="00BE490E">
      <w:r w:rsidRPr="00BD78A0">
        <w:t>вывод из эксплуатации и повышение уровня пожарной защищённости зданий и сооружений с низкой степенью огнестойкости;</w:t>
      </w:r>
    </w:p>
    <w:p w:rsidR="00000000" w:rsidRPr="00BD78A0" w:rsidRDefault="00BE490E">
      <w:r w:rsidRPr="00BD78A0">
        <w:t>дифференцированное распределение и</w:t>
      </w:r>
      <w:r w:rsidRPr="00BD78A0">
        <w:t xml:space="preserve"> обеспечение материальными средствами учреждений для наиболее эффективного их использования в целях качественного предоставления услуг клиентам;</w:t>
      </w:r>
    </w:p>
    <w:p w:rsidR="00000000" w:rsidRPr="00BD78A0" w:rsidRDefault="00BE490E">
      <w:r w:rsidRPr="00BD78A0">
        <w:t>повышение общего уровня комплексной безопасности в учреждениях;</w:t>
      </w:r>
    </w:p>
    <w:p w:rsidR="00000000" w:rsidRPr="00BD78A0" w:rsidRDefault="00BE490E">
      <w:r w:rsidRPr="00BD78A0">
        <w:t>сокращение (ликвидация) очередности на помещени</w:t>
      </w:r>
      <w:r w:rsidRPr="00BD78A0">
        <w:t>я в стационарные учреждения социального обслуживания (психоневрологические интернаты, дома-интернаты общего типа).</w:t>
      </w:r>
    </w:p>
    <w:p w:rsidR="00000000" w:rsidRPr="00BD78A0" w:rsidRDefault="00BE490E">
      <w:r w:rsidRPr="00BD78A0">
        <w:t>Материально-техническая база действующих учреждений социального обслуживания населения в автономном округе не в полной мере отвечает современ</w:t>
      </w:r>
      <w:r w:rsidRPr="00BD78A0">
        <w:t xml:space="preserve">ным требованиям, предъявляемым к объектам социальной сферы, в частности к качеству предоставляемых услуг населению, обеспечению санитарно-эпидемиологической и пожарной безопасности. Большинство учреждений расположены в приспособленных зданиях, построенных </w:t>
      </w:r>
      <w:r w:rsidRPr="00BD78A0">
        <w:t>в 1970 - 1980 годы.</w:t>
      </w:r>
    </w:p>
    <w:p w:rsidR="00000000" w:rsidRPr="00BD78A0" w:rsidRDefault="00BE490E">
      <w:r w:rsidRPr="00BD78A0">
        <w:t>За 2012 - 2014 годы построены (реконструированы) и введены в эксплуатацию 6 объектов, в т.ч. два в стационарных учреждениях:</w:t>
      </w:r>
    </w:p>
    <w:p w:rsidR="00000000" w:rsidRPr="00BD78A0" w:rsidRDefault="00BE490E">
      <w:r w:rsidRPr="00BD78A0">
        <w:t>спальный корпус на 240 койкомест психоневрологического интерната в пгт. Излучинске Нижневартовского района;</w:t>
      </w:r>
    </w:p>
    <w:p w:rsidR="00000000" w:rsidRPr="00BD78A0" w:rsidRDefault="00BE490E">
      <w:r w:rsidRPr="00BD78A0">
        <w:t>отд</w:t>
      </w:r>
      <w:r w:rsidRPr="00BD78A0">
        <w:t>еление - интернат малой вместимости для граждан пожилого возраста и инвалидов комплексного центра социального обслуживания населения "Содействие" в пгт. Федоровский Сургутского района.</w:t>
      </w:r>
    </w:p>
    <w:p w:rsidR="00000000" w:rsidRPr="00BD78A0" w:rsidRDefault="00BE490E">
      <w:r w:rsidRPr="00BD78A0">
        <w:t>В 4 квартале 2015 года планируется завершить переоборудование и переуст</w:t>
      </w:r>
      <w:r w:rsidRPr="00BD78A0">
        <w:t>ройство зданий двух стационарных учреждений социального обслуживания граждан пожилого возраста и инвалидов на 155 койкомест:</w:t>
      </w:r>
    </w:p>
    <w:p w:rsidR="00000000" w:rsidRPr="00BD78A0" w:rsidRDefault="00BE490E">
      <w:r w:rsidRPr="00BD78A0">
        <w:t>отделение "Милосердие" психоневрологического интерната в г. Нижневартовске на 90 койкомест;</w:t>
      </w:r>
    </w:p>
    <w:p w:rsidR="00000000" w:rsidRPr="00BD78A0" w:rsidRDefault="00BE490E">
      <w:r w:rsidRPr="00BD78A0">
        <w:t>специальный дом-интернат для престарелы</w:t>
      </w:r>
      <w:r w:rsidRPr="00BD78A0">
        <w:t>х и инвалидов "Луч" в г. Нижневартовске на 65 койкомест.</w:t>
      </w:r>
    </w:p>
    <w:p w:rsidR="00000000" w:rsidRPr="00BD78A0" w:rsidRDefault="00BE490E">
      <w:r w:rsidRPr="00BD78A0">
        <w:t>В 2016 - 2018 годы строительства (реконструкции) новых объектов стационарных учреждений для граждан пожилого возраста и инвалидов не планируется.</w:t>
      </w:r>
    </w:p>
    <w:p w:rsidR="00000000" w:rsidRPr="00BD78A0" w:rsidRDefault="00BE490E">
      <w:r w:rsidRPr="00BD78A0">
        <w:t xml:space="preserve">Проведенные в 2012 - 2015 годы мероприятия позволили </w:t>
      </w:r>
      <w:r w:rsidRPr="00BD78A0">
        <w:t>полностью обеспечить существующий и ожидаемый в перспективе спрос граждан пожилого возраста и инвалидов на стационарное социальное обслуживание.</w:t>
      </w:r>
    </w:p>
    <w:p w:rsidR="00000000" w:rsidRPr="00BD78A0" w:rsidRDefault="00BE490E">
      <w:r w:rsidRPr="00BD78A0">
        <w:t>Строительство и реконструкция объектов государственных учреждений социального обслуживания осуществляется за сч</w:t>
      </w:r>
      <w:r w:rsidRPr="00BD78A0">
        <w:t>ет средств бюджета автономного округа и программы "Сотрудничество". Иные внебюджетные источники отсутствуют из-за высокой стоимости строительства объектов и отсутствия у сторонних организаций заинтересованности в капитальных вложениях в развитие учреждений</w:t>
      </w:r>
      <w:r w:rsidRPr="00BD78A0">
        <w:t>, осуществляющих обслуживание граждан, оказавшихся в трудной жизненной ситуации.</w:t>
      </w:r>
    </w:p>
    <w:p w:rsidR="00000000" w:rsidRPr="00BD78A0" w:rsidRDefault="00BE490E">
      <w:r w:rsidRPr="00BD78A0">
        <w:t>Проведение текущего ремонта зданий, приобретение оборудования, автотранспорта осуществляются за счет средств бюджета автономного округа и внебюджетных средств - средств Пенсио</w:t>
      </w:r>
      <w:r w:rsidRPr="00BD78A0">
        <w:t>нного фонда Российской Федерации.</w:t>
      </w:r>
    </w:p>
    <w:p w:rsidR="00000000" w:rsidRPr="00BD78A0" w:rsidRDefault="00BE490E">
      <w:r w:rsidRPr="00BD78A0">
        <w:t>Кроме этого, внебюджетные денежные средства привлекаются на реализацию мероприятий, проводимых учреждениями, подведомственными Депсоцразвития Югры.</w:t>
      </w:r>
    </w:p>
    <w:p w:rsidR="00000000" w:rsidRPr="00BD78A0" w:rsidRDefault="00BE490E">
      <w:r w:rsidRPr="00BD78A0">
        <w:t xml:space="preserve">Все подведомственные учреждения Депсоцразвития Югры в соответствии с требованиями </w:t>
      </w:r>
      <w:hyperlink r:id="rId18" w:history="1">
        <w:r w:rsidRPr="00BD78A0">
          <w:rPr>
            <w:rStyle w:val="a4"/>
            <w:color w:val="auto"/>
          </w:rPr>
          <w:t>Федерального закона</w:t>
        </w:r>
      </w:hyperlink>
      <w:r w:rsidRPr="00BD78A0">
        <w:t xml:space="preserve"> от 23 ноября 2009 года N 261-ФЗ "Об энергосбережении и о повышении энергетической эффективности и о внесении </w:t>
      </w:r>
      <w:r w:rsidRPr="00BD78A0">
        <w:lastRenderedPageBreak/>
        <w:t>изменений</w:t>
      </w:r>
      <w:r w:rsidRPr="00BD78A0">
        <w:t xml:space="preserve"> в отдельные законодательные акты Российской Федерации" (далее - Закон):</w:t>
      </w:r>
    </w:p>
    <w:p w:rsidR="00000000" w:rsidRPr="00BD78A0" w:rsidRDefault="00BE490E">
      <w:r w:rsidRPr="00BD78A0">
        <w:t>оснащены приборами учета потребляемых энергетических ресурсов (</w:t>
      </w:r>
      <w:hyperlink r:id="rId19" w:history="1">
        <w:r w:rsidRPr="00BD78A0">
          <w:rPr>
            <w:rStyle w:val="a4"/>
            <w:color w:val="auto"/>
          </w:rPr>
          <w:t>статья 13</w:t>
        </w:r>
      </w:hyperlink>
      <w:r w:rsidRPr="00BD78A0">
        <w:t xml:space="preserve"> Закона);</w:t>
      </w:r>
    </w:p>
    <w:p w:rsidR="00000000" w:rsidRPr="00BD78A0" w:rsidRDefault="00BE490E">
      <w:r w:rsidRPr="00BD78A0">
        <w:t>провели энергетические обследования (</w:t>
      </w:r>
      <w:hyperlink r:id="rId20" w:history="1">
        <w:r w:rsidRPr="00BD78A0">
          <w:rPr>
            <w:rStyle w:val="a4"/>
            <w:color w:val="auto"/>
          </w:rPr>
          <w:t>статья 16</w:t>
        </w:r>
      </w:hyperlink>
      <w:r w:rsidRPr="00BD78A0">
        <w:t xml:space="preserve"> Закона);</w:t>
      </w:r>
    </w:p>
    <w:p w:rsidR="00000000" w:rsidRPr="00BD78A0" w:rsidRDefault="00BE490E">
      <w:r w:rsidRPr="00BD78A0">
        <w:t>утвердили и реализовывают программы в области энергосбережения и повышения энергетической эффективности (</w:t>
      </w:r>
      <w:hyperlink r:id="rId21" w:history="1">
        <w:r w:rsidRPr="00BD78A0">
          <w:rPr>
            <w:rStyle w:val="a4"/>
            <w:color w:val="auto"/>
          </w:rPr>
          <w:t>статья 25</w:t>
        </w:r>
      </w:hyperlink>
      <w:r w:rsidRPr="00BD78A0">
        <w:t xml:space="preserve"> Закона).</w:t>
      </w:r>
    </w:p>
    <w:p w:rsidR="00000000" w:rsidRPr="00BD78A0" w:rsidRDefault="00BE490E">
      <w:r w:rsidRPr="00BD78A0">
        <w:t>Реализация государственных полномочий осуществляется с использован</w:t>
      </w:r>
      <w:r w:rsidRPr="00BD78A0">
        <w:t>ием современных информационно-коммуникационных технологий, в том числе посредством использования:</w:t>
      </w:r>
    </w:p>
    <w:p w:rsidR="00000000" w:rsidRPr="00BD78A0" w:rsidRDefault="00BE490E">
      <w:r w:rsidRPr="00BD78A0">
        <w:t>единого прикладного программного обеспечения "Автоматизированная система обработки информации" (ППО АСОИ) при реализации мер социальной поддержки;</w:t>
      </w:r>
    </w:p>
    <w:p w:rsidR="00000000" w:rsidRPr="00BD78A0" w:rsidRDefault="00BE490E">
      <w:r w:rsidRPr="00BD78A0">
        <w:t>единой авто</w:t>
      </w:r>
      <w:r w:rsidRPr="00BD78A0">
        <w:t>матизированной информационной системы учреждений социального обслуживания населения (АИС УСОН) при организации социального обслуживания граждан.</w:t>
      </w:r>
    </w:p>
    <w:p w:rsidR="00000000" w:rsidRPr="00BD78A0" w:rsidRDefault="00BE490E">
      <w:r w:rsidRPr="00BD78A0">
        <w:t>Депсоцразвития Югры принимает необходимые меры по сохранению уровня социальных гарантий, совершенствованию подх</w:t>
      </w:r>
      <w:r w:rsidRPr="00BD78A0">
        <w:t>одов при предоставлении мер социальной поддержки, развитию новых форм и видов услуг, предоставляемых населению как учреждениями, подведомственными Депсоцразвития Югры, так и организациями всех форм собственности.</w:t>
      </w:r>
    </w:p>
    <w:p w:rsidR="00000000" w:rsidRPr="00BD78A0" w:rsidRDefault="00BE490E">
      <w:r w:rsidRPr="00BD78A0">
        <w:t>По итогам реализации мероприятий государств</w:t>
      </w:r>
      <w:r w:rsidRPr="00BD78A0">
        <w:t>енной программы дополнительная потребность в инженерно-технических кадрах в органах социальной защиты населения и учреждениях социального обслуживания населения, подведомственных Депсоцразвития Югры составит 114 человек.</w:t>
      </w:r>
    </w:p>
    <w:p w:rsidR="00000000" w:rsidRPr="00BD78A0" w:rsidRDefault="00BE490E"/>
    <w:p w:rsidR="00000000" w:rsidRPr="00BD78A0" w:rsidRDefault="00BE490E">
      <w:pPr>
        <w:pStyle w:val="afa"/>
        <w:rPr>
          <w:color w:val="auto"/>
          <w:sz w:val="16"/>
          <w:szCs w:val="16"/>
        </w:rPr>
      </w:pPr>
      <w:bookmarkStart w:id="17" w:name="sub_1002"/>
      <w:r w:rsidRPr="00BD78A0">
        <w:rPr>
          <w:color w:val="auto"/>
          <w:sz w:val="16"/>
          <w:szCs w:val="16"/>
        </w:rPr>
        <w:t>Информация об изменениях:</w:t>
      </w:r>
    </w:p>
    <w:bookmarkEnd w:id="17"/>
    <w:p w:rsidR="00000000" w:rsidRPr="00BD78A0" w:rsidRDefault="00BE490E">
      <w:pPr>
        <w:pStyle w:val="afb"/>
        <w:rPr>
          <w:color w:val="auto"/>
        </w:rPr>
      </w:pPr>
      <w:r w:rsidRPr="00BD78A0">
        <w:rPr>
          <w:color w:val="auto"/>
        </w:rPr>
        <w:fldChar w:fldCharType="begin"/>
      </w:r>
      <w:r w:rsidRPr="00BD78A0">
        <w:rPr>
          <w:color w:val="auto"/>
        </w:rPr>
        <w:instrText>HYPERLINK "garantF1://45102180.2"</w:instrText>
      </w:r>
      <w:r w:rsidR="00BD78A0" w:rsidRPr="00BD78A0">
        <w:rPr>
          <w:color w:val="auto"/>
        </w:rPr>
      </w:r>
      <w:r w:rsidRPr="00BD78A0">
        <w:rPr>
          <w:color w:val="auto"/>
        </w:rPr>
        <w:fldChar w:fldCharType="separate"/>
      </w:r>
      <w:r w:rsidRPr="00BD78A0">
        <w:rPr>
          <w:rStyle w:val="a4"/>
          <w:color w:val="auto"/>
        </w:rPr>
        <w:t>Постановлением</w:t>
      </w:r>
      <w:r w:rsidRPr="00BD78A0">
        <w:rPr>
          <w:color w:val="auto"/>
        </w:rPr>
        <w:fldChar w:fldCharType="end"/>
      </w:r>
      <w:r w:rsidRPr="00BD78A0">
        <w:rPr>
          <w:color w:val="auto"/>
        </w:rPr>
        <w:t xml:space="preserve"> Правительства Ханты-Мансийского АО - Югры от 22 апреля 2016 г. N 126-п в раздел II настоящего приложения внесены изменения</w:t>
      </w:r>
    </w:p>
    <w:p w:rsidR="00000000" w:rsidRPr="00BD78A0" w:rsidRDefault="00BE490E">
      <w:pPr>
        <w:pStyle w:val="afb"/>
        <w:rPr>
          <w:color w:val="auto"/>
        </w:rPr>
      </w:pPr>
    </w:p>
    <w:p w:rsidR="00000000" w:rsidRPr="00BD78A0" w:rsidRDefault="00BE490E">
      <w:pPr>
        <w:pStyle w:val="1"/>
        <w:rPr>
          <w:color w:val="auto"/>
        </w:rPr>
      </w:pPr>
      <w:r w:rsidRPr="00BD78A0">
        <w:rPr>
          <w:color w:val="auto"/>
        </w:rPr>
        <w:t>Раздел II. Цель, задачи и показатели их достижения</w:t>
      </w:r>
    </w:p>
    <w:p w:rsidR="00000000" w:rsidRPr="00BD78A0" w:rsidRDefault="00BE490E"/>
    <w:p w:rsidR="00000000" w:rsidRPr="00BD78A0" w:rsidRDefault="00BE490E">
      <w:r w:rsidRPr="00BD78A0">
        <w:t>Цель государственной программы - повышение качества социальных гарантий населению автономного округа.</w:t>
      </w:r>
    </w:p>
    <w:p w:rsidR="00000000" w:rsidRPr="00BD78A0" w:rsidRDefault="00BE490E">
      <w:r w:rsidRPr="00BD78A0">
        <w:t>Формулировка цели определена приоритетами государственной политики, обозначенными в Послании Пре</w:t>
      </w:r>
      <w:r w:rsidRPr="00BD78A0">
        <w:t>зидента Российской Федерации Федеральному Собранию Российской Федерации от 12 декабря 2012 года, указах Президента Российской Федерации, приоритетами политики Правительства автономного округа, определенными Стратегией социально-экономического развития Хант</w:t>
      </w:r>
      <w:r w:rsidRPr="00BD78A0">
        <w:t>ы-Мансийского автономного округа - Югры до 2020 года и на период до 2030 года, с учетом приоритетов развития Уральского федерального округа, ключевыми проблемами в сфере социальной защиты населения, с учётом сводных показателей государственных заданий по э</w:t>
      </w:r>
      <w:r w:rsidRPr="00BD78A0">
        <w:t>тапам реализации государственной программы, отражённых в таблице 4 "Прогноз сводных показателей государственных заданий на оказание государственных услуг (выполнение работ) государственными учреждениями социального обслуживания".</w:t>
      </w:r>
    </w:p>
    <w:p w:rsidR="00000000" w:rsidRPr="00BD78A0" w:rsidRDefault="00BE490E">
      <w:r w:rsidRPr="00BD78A0">
        <w:t>Достижение цели государств</w:t>
      </w:r>
      <w:r w:rsidRPr="00BD78A0">
        <w:t>енной программы предполагается посредством решения взаимосвязанных и взаимодополняющих задач, отражающих установленные полномочия Депсоцразвития Югры:</w:t>
      </w:r>
    </w:p>
    <w:p w:rsidR="00000000" w:rsidRPr="00BD78A0" w:rsidRDefault="00BE490E">
      <w:r w:rsidRPr="00BD78A0">
        <w:t>1. Повышение качества жизни и здоровья детей, создание благоприятных условий жизнедеятельности семей с де</w:t>
      </w:r>
      <w:r w:rsidRPr="00BD78A0">
        <w:t>тьми.</w:t>
      </w:r>
    </w:p>
    <w:p w:rsidR="00000000" w:rsidRPr="00BD78A0" w:rsidRDefault="00BE490E">
      <w:r w:rsidRPr="00BD78A0">
        <w:lastRenderedPageBreak/>
        <w:t>2. Обеспечение достойного уровня жизни, доступности социальных услуг для граждан пожилого возраста</w:t>
      </w:r>
    </w:p>
    <w:p w:rsidR="00000000" w:rsidRPr="00BD78A0" w:rsidRDefault="00BE490E">
      <w:r w:rsidRPr="00BD78A0">
        <w:t xml:space="preserve">3. Обеспечение доступности и реализация в полном объеме социальных гарантий для отдельных категорий граждан, проживающих в Ханты-Мансийском автономном </w:t>
      </w:r>
      <w:r w:rsidRPr="00BD78A0">
        <w:t>округе - Югре.</w:t>
      </w:r>
    </w:p>
    <w:p w:rsidR="00000000" w:rsidRPr="00BD78A0" w:rsidRDefault="00BE490E">
      <w:r w:rsidRPr="00BD78A0">
        <w:t>4. Повышение уровня благосостояния малоимущих граждан и граждан, нуждающихся в особой заботе государства. Создание условий для социальной и трудовой адаптации лиц без определённого места жительства и занятий, лиц, освободившихся из мест лише</w:t>
      </w:r>
      <w:r w:rsidRPr="00BD78A0">
        <w:t>ния свободы и лиц, допускающих немедицинское потребление наркотических средств.</w:t>
      </w:r>
    </w:p>
    <w:p w:rsidR="00000000" w:rsidRPr="00BD78A0" w:rsidRDefault="00BE490E">
      <w:r w:rsidRPr="00BD78A0">
        <w:t>5. Исполнение государственных полномочий Ханты-Мансийского автономного округа - Югры в сфере социального обслуживания граждан.</w:t>
      </w:r>
    </w:p>
    <w:p w:rsidR="00000000" w:rsidRPr="00BD78A0" w:rsidRDefault="00BE490E">
      <w:r w:rsidRPr="00BD78A0">
        <w:t>6. Организация и проведение социально значимых ме</w:t>
      </w:r>
      <w:r w:rsidRPr="00BD78A0">
        <w:t>роприятий, создание условий для государственно-частного партнерства.</w:t>
      </w:r>
    </w:p>
    <w:p w:rsidR="00000000" w:rsidRPr="00BD78A0" w:rsidRDefault="00BE490E">
      <w:r w:rsidRPr="00BD78A0">
        <w:t>7. Укрепление материально-технической базы и обеспечение комплексной безопасности объектов.</w:t>
      </w:r>
    </w:p>
    <w:p w:rsidR="00000000" w:rsidRPr="00BD78A0" w:rsidRDefault="00BE490E">
      <w:r w:rsidRPr="00BD78A0">
        <w:t>8. Развитие кадрового потенциала и формирование информационной открытости отрасли.</w:t>
      </w:r>
    </w:p>
    <w:p w:rsidR="00000000" w:rsidRPr="00BD78A0" w:rsidRDefault="00BE490E">
      <w:r w:rsidRPr="00BD78A0">
        <w:t>9. Реализаци</w:t>
      </w:r>
      <w:r w:rsidRPr="00BD78A0">
        <w:t>я мероприятий в области энергосбережения и повышения энергетической эффективности подведомственных учреждений.</w:t>
      </w:r>
    </w:p>
    <w:p w:rsidR="00000000" w:rsidRPr="00BD78A0" w:rsidRDefault="00BE490E">
      <w:r w:rsidRPr="00BD78A0">
        <w:t>Эффективность решения поставленных государственной программой задач посредством реализации ее мероприятий будет оцениваться ежегодно путем:</w:t>
      </w:r>
    </w:p>
    <w:p w:rsidR="00000000" w:rsidRPr="00BD78A0" w:rsidRDefault="00BE490E">
      <w:r w:rsidRPr="00BD78A0">
        <w:t>1. Мониторинга достижения значений (индикаторов), установленных целевых показателей государственной программы:</w:t>
      </w:r>
    </w:p>
    <w:p w:rsidR="00000000" w:rsidRPr="00BD78A0" w:rsidRDefault="00BE490E">
      <w:r w:rsidRPr="00BD78A0">
        <w:t>1.1. Доля детей в возрасте от 6 до 17 лет (включительно) охваченных всеми формами отдыха и оздоровления от общей численности детей, нуждающихся в</w:t>
      </w:r>
      <w:r w:rsidRPr="00BD78A0">
        <w:t xml:space="preserve"> оздоровлении (в том числе прошедших оздоровление в организациях отдыха детей и их оздоровления), - показатель введен с целью осуществления ежемесячного мониторинга проведения детской оздоровительной кампании и в соответствии с </w:t>
      </w:r>
      <w:hyperlink r:id="rId22" w:history="1">
        <w:r w:rsidRPr="00BD78A0">
          <w:rPr>
            <w:rStyle w:val="a4"/>
            <w:color w:val="auto"/>
          </w:rPr>
          <w:t>приказом</w:t>
        </w:r>
      </w:hyperlink>
      <w:r w:rsidRPr="00BD78A0">
        <w:t xml:space="preserve"> Министерства труда и социальной защиты Российской Федерации от 18 февраля 2013 года N 64 "О методических рекомендациях по разработке органами исполнительной власти субъектов Российской Федерации мер, направленных на создание условий для со</w:t>
      </w:r>
      <w:r w:rsidRPr="00BD78A0">
        <w:t>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лет". Расчет показателя производит</w:t>
      </w:r>
      <w:r w:rsidRPr="00BD78A0">
        <w:t>ся путем соотношения численности детей в возрасте от 6 до 17 лет (включительно), охваченных всеми формами отдыха и оздоровления, к численности детей указанного возраста, проживающих на территории автономного округа, в процентном выражении.</w:t>
      </w:r>
    </w:p>
    <w:p w:rsidR="00000000" w:rsidRPr="00BD78A0" w:rsidRDefault="00BE490E">
      <w:r w:rsidRPr="00BD78A0">
        <w:t>1.2. Доля детей,</w:t>
      </w:r>
      <w:r w:rsidRPr="00BD78A0">
        <w:t xml:space="preserve"> находящихся в трудной жизненной ситуации, охваченных различными формами отдыха и оздоровления, от общей численности детей, находящихся в трудной жизненной ситуации (в том числе воспитанников государственных учреждений автономного округа), - показатель вве</w:t>
      </w:r>
      <w:r w:rsidRPr="00BD78A0">
        <w:t>ден в соответствии с соглашением между Министерством труда и социальной защиты Российской Федерации и Правительством автономного округа о предоставлении из федерального бюджета субсидии бюджету автономного округа на реализацию мероприятий по проведению озд</w:t>
      </w:r>
      <w:r w:rsidRPr="00BD78A0">
        <w:t>оровительной кампании детей, находящихся в трудной жизненной ситуации. Расчет показателя производится путем соотношения численности детей, находящихся в трудной жизненной ситуации, охваченных различными формами отдыха и оздоровления, к общей численности де</w:t>
      </w:r>
      <w:r w:rsidRPr="00BD78A0">
        <w:t xml:space="preserve">тей, проживающих на территории автономного </w:t>
      </w:r>
      <w:r w:rsidRPr="00BD78A0">
        <w:lastRenderedPageBreak/>
        <w:t>округа, в процентном выражении.</w:t>
      </w:r>
    </w:p>
    <w:p w:rsidR="00000000" w:rsidRPr="00BD78A0" w:rsidRDefault="00BE490E">
      <w:r w:rsidRPr="00BD78A0">
        <w:t>1.3.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</w:t>
      </w:r>
      <w:r w:rsidRPr="00BD78A0">
        <w:t>иального обслуживания населения, - показатель входит в перечень контрольных показателей успешной реализации плана мероприятий ("Дорожной карты") "Повышение эффективности и качества услуг в сфере социального обслуживания населения Ханты-Мансийского автономн</w:t>
      </w:r>
      <w:r w:rsidRPr="00BD78A0">
        <w:t xml:space="preserve">ого округа - Югры (2013-2018 годы)", утвержденного </w:t>
      </w:r>
      <w:hyperlink r:id="rId23" w:history="1">
        <w:r w:rsidRPr="00BD78A0">
          <w:rPr>
            <w:rStyle w:val="a4"/>
            <w:color w:val="auto"/>
          </w:rPr>
          <w:t>постановлением</w:t>
        </w:r>
      </w:hyperlink>
      <w:r w:rsidRPr="00BD78A0">
        <w:t xml:space="preserve"> Правительства автономного округа от 9 февраля 2013 года N 37-п (с изменениями </w:t>
      </w:r>
      <w:hyperlink r:id="rId24" w:history="1">
        <w:r w:rsidRPr="00BD78A0">
          <w:rPr>
            <w:rStyle w:val="a4"/>
            <w:color w:val="auto"/>
          </w:rPr>
          <w:t>от 27.03.2015</w:t>
        </w:r>
      </w:hyperlink>
      <w:r w:rsidRPr="00BD78A0">
        <w:t>), и позволяет в динамике о</w:t>
      </w:r>
      <w:r w:rsidRPr="00BD78A0">
        <w:t xml:space="preserve">ценивать востребованность социальных услуг, предоставляемых учреждениями социального обслуживания автономного округа. Расчет показателя производится на основании данных Росстата (формы N 3-собес, N 4-собес, N 6-собес, утвержденные </w:t>
      </w:r>
      <w:hyperlink r:id="rId25" w:history="1">
        <w:r w:rsidRPr="00BD78A0">
          <w:rPr>
            <w:rStyle w:val="a4"/>
            <w:color w:val="auto"/>
          </w:rPr>
          <w:t>приказом</w:t>
        </w:r>
      </w:hyperlink>
      <w:r w:rsidRPr="00BD78A0">
        <w:t xml:space="preserve"> Росстата от 11 сентября 2009 года N 196 "Об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населения") путем соотношения количеств</w:t>
      </w:r>
      <w:r w:rsidRPr="00BD78A0">
        <w:t>а граждан, получивших социальные услуги в учреждениях социального обслуживания, к общему числу граждан, обратившихся за получением услуг, в учреждениях социального обслуживания за отчетный период, в процентном выражении.</w:t>
      </w:r>
    </w:p>
    <w:p w:rsidR="00000000" w:rsidRPr="00BD78A0" w:rsidRDefault="00BE490E">
      <w:r w:rsidRPr="00BD78A0">
        <w:t>1.4. Удельный вес получателей госуд</w:t>
      </w:r>
      <w:r w:rsidRPr="00BD78A0">
        <w:t>арственной социальной помощи по малообеспеченности к числу постоянного населения.</w:t>
      </w:r>
    </w:p>
    <w:p w:rsidR="00000000" w:rsidRPr="00BD78A0" w:rsidRDefault="00BE490E">
      <w:r w:rsidRPr="00BD78A0">
        <w:t>Показатель рассчитывается путем соотношения численности малообеспеченных граждан, получающих государственную социальную помощь, к численности постоянного населения;</w:t>
      </w:r>
    </w:p>
    <w:p w:rsidR="00000000" w:rsidRPr="00BD78A0" w:rsidRDefault="00BE490E">
      <w:r w:rsidRPr="00BD78A0">
        <w:t>1.5. Доля</w:t>
      </w:r>
      <w:r w:rsidRPr="00BD78A0">
        <w:t xml:space="preserve"> детей из семей с денежными доходами ниже величины прожиточного минимума, установленного в Ханты-Мансийском автономном округе - Югре, от общей численности детей, в нем проживающих.</w:t>
      </w:r>
    </w:p>
    <w:p w:rsidR="00000000" w:rsidRPr="00BD78A0" w:rsidRDefault="00BE490E">
      <w:r w:rsidRPr="00BD78A0">
        <w:t>Показатель рассчитывается путем соотношения числа детей из малообеспеченных</w:t>
      </w:r>
      <w:r w:rsidRPr="00BD78A0">
        <w:t xml:space="preserve"> семей, получающих ежемесячное пособие на ребенка, к численности детей, проживающих в автономном округе, в процентном выражении.</w:t>
      </w:r>
    </w:p>
    <w:p w:rsidR="00000000" w:rsidRPr="00BD78A0" w:rsidRDefault="00BE490E">
      <w:r w:rsidRPr="00BD78A0">
        <w:t>Показатели 1.4 и 1.5 позволяют анализировать соотношение малообеспеченных граждан, семей, имеющих детей, к общей численности на</w:t>
      </w:r>
      <w:r w:rsidRPr="00BD78A0">
        <w:t>селения автономного округа. Для расчета показателей применяются сведения о численности получателей ежемесячного пособия на ребенка (детей), государственной социальной помощи, направляемые в государственную статистику по формам, утвержденным постановлениями</w:t>
      </w:r>
      <w:r w:rsidRPr="00BD78A0">
        <w:t xml:space="preserve"> Росстата </w:t>
      </w:r>
      <w:hyperlink r:id="rId26" w:history="1">
        <w:r w:rsidRPr="00BD78A0">
          <w:rPr>
            <w:rStyle w:val="a4"/>
            <w:color w:val="auto"/>
          </w:rPr>
          <w:t>от 28 декабря 2004 года N 154</w:t>
        </w:r>
      </w:hyperlink>
      <w:r w:rsidRPr="00BD78A0">
        <w:t xml:space="preserve"> "Об утверждении статистического инструментария для организации статистического наблюдения за реализацией мер социальной поддержки отдельных категорий граждан на 2005 год", </w:t>
      </w:r>
      <w:hyperlink r:id="rId27" w:history="1">
        <w:r w:rsidRPr="00BD78A0">
          <w:rPr>
            <w:rStyle w:val="a4"/>
            <w:color w:val="auto"/>
          </w:rPr>
          <w:t>от 21 августа 2012 года N 456</w:t>
        </w:r>
      </w:hyperlink>
      <w:r w:rsidRPr="00BD78A0">
        <w:t xml:space="preserve"> "Об утверждении статистического инструментария для организации федерального статистического наблюдения за уровнем жизни населения".</w:t>
      </w:r>
    </w:p>
    <w:p w:rsidR="00000000" w:rsidRPr="00BD78A0" w:rsidRDefault="00BE490E">
      <w:r w:rsidRPr="00BD78A0">
        <w:t>1.6. Доля использованных средств субсидии, передаваемой из федерал</w:t>
      </w:r>
      <w:r w:rsidRPr="00BD78A0">
        <w:t xml:space="preserve">ьного бюджета бюджету автономного округа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</w:t>
      </w:r>
      <w:r w:rsidRPr="00BD78A0">
        <w:t>оставшихся без попечения родителей, - показатель отражает результативность предоставления субсидии из федерального бюджета бюджету субъекта Российской Федерации на предоставление жилых помещений детям-сиротам и детям, оставшимся без попечения родителей, ли</w:t>
      </w:r>
      <w:r w:rsidRPr="00BD78A0">
        <w:t xml:space="preserve">цам из их числа по договорам найма специализированных жилых помещений, определен во исполнение </w:t>
      </w:r>
      <w:hyperlink r:id="rId28" w:history="1">
        <w:r w:rsidRPr="00BD78A0">
          <w:rPr>
            <w:rStyle w:val="a4"/>
            <w:color w:val="auto"/>
          </w:rPr>
          <w:t>Постановления</w:t>
        </w:r>
      </w:hyperlink>
      <w:r w:rsidRPr="00BD78A0">
        <w:t xml:space="preserve"> Правительства Российской Федерации от 31 декабря 2009 года N 1203 </w:t>
      </w:r>
      <w:r w:rsidRPr="00BD78A0">
        <w:lastRenderedPageBreak/>
        <w:t>"Об утверждении правил предоставления и распр</w:t>
      </w:r>
      <w:r w:rsidRPr="00BD78A0">
        <w:t xml:space="preserve">еделения субсидий из федерального бюджета бюджетам субъекта Российской Федерации на предоставление жилых помещений детям-сиротам и детям, оставшимся без попечения родителей, лицам из их числа, по договорам найма специализированных жилых помещений", </w:t>
      </w:r>
      <w:hyperlink r:id="rId29" w:history="1">
        <w:r w:rsidRPr="00BD78A0">
          <w:rPr>
            <w:rStyle w:val="a4"/>
            <w:color w:val="auto"/>
          </w:rPr>
          <w:t>приказа</w:t>
        </w:r>
      </w:hyperlink>
      <w:r w:rsidRPr="00BD78A0">
        <w:t xml:space="preserve"> Минобрнауки России от 2 марта 2015 года N 139 "Об утверждении формы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</w:t>
      </w:r>
      <w:r w:rsidRPr="00BD78A0">
        <w:t>рации о предоставлении субсидии из федерального бюджета бюджету субъекта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</w:t>
      </w:r>
      <w:r w:rsidRPr="00BD78A0">
        <w:t>ий, формы заявки на перечисление субсидии из федерального бюджета бюджету субъекта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</w:t>
      </w:r>
      <w:r w:rsidRPr="00BD78A0">
        <w:t>ых помещений, формы отчета об исполнении субъектом Российской Федерации условий предоставления указанной субсидии, а также порядка согласования государственных программ (подпрограмм) субъекта Российской Федерации, софинансируемых за счёт субсидии".</w:t>
      </w:r>
    </w:p>
    <w:p w:rsidR="00000000" w:rsidRPr="00BD78A0" w:rsidRDefault="00BE490E">
      <w:r w:rsidRPr="00BD78A0">
        <w:t xml:space="preserve">Расчет </w:t>
      </w:r>
      <w:r w:rsidRPr="00BD78A0">
        <w:t xml:space="preserve">показателя производится путем соотношения фактически произведенных расходов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отчетный период </w:t>
      </w:r>
      <w:r w:rsidRPr="00BD78A0">
        <w:t>к утвержденным Федеральным законом о бюджете объемам бюджетных ассигнований (субсидия Ханты-Мансийскому автономному округу - Югре на обеспечение жилыми помещениями детей-сирот и детей, оставшихся без попечения родителей, лиц из числа детей-сирот и детей, о</w:t>
      </w:r>
      <w:r w:rsidRPr="00BD78A0">
        <w:t>ставшихся без попечения родителей), в процентном выражении.</w:t>
      </w:r>
    </w:p>
    <w:p w:rsidR="00000000" w:rsidRPr="00BD78A0" w:rsidRDefault="00BE490E">
      <w:r w:rsidRPr="00BD78A0">
        <w:t>1.7. 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</w:t>
      </w:r>
      <w:r w:rsidRPr="00BD78A0">
        <w:t xml:space="preserve">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</w:t>
      </w:r>
      <w:r w:rsidRPr="00BD78A0">
        <w:t xml:space="preserve">го года) - показатель входит в перечень показателей для оценки эффективности деятельности исполнительных органов государственной власти автономного округа в соответствии с </w:t>
      </w:r>
      <w:hyperlink r:id="rId30" w:history="1">
        <w:r w:rsidRPr="00BD78A0">
          <w:rPr>
            <w:rStyle w:val="a4"/>
            <w:color w:val="auto"/>
          </w:rPr>
          <w:t>Указом</w:t>
        </w:r>
      </w:hyperlink>
      <w:r w:rsidRPr="00BD78A0">
        <w:t xml:space="preserve"> Президента Российской Федерации от 21 авг</w:t>
      </w:r>
      <w:r w:rsidRPr="00BD78A0">
        <w:t xml:space="preserve">уста 2012 года N 1199 "Об оценке эффективности деятельности органов исполнительной власти субъектов Российской Федерации", </w:t>
      </w:r>
      <w:hyperlink r:id="rId31" w:history="1">
        <w:r w:rsidRPr="00BD78A0">
          <w:rPr>
            <w:rStyle w:val="a4"/>
            <w:color w:val="auto"/>
          </w:rPr>
          <w:t>Постановлением</w:t>
        </w:r>
      </w:hyperlink>
      <w:r w:rsidRPr="00BD78A0">
        <w:t xml:space="preserve"> Правительства Российской Федерации от 3 ноября 2012 года N 1142 "О мерах по реализ</w:t>
      </w:r>
      <w:r w:rsidRPr="00BD78A0">
        <w:t xml:space="preserve">ации Указа Президента Российской Федерации от 21 августа 2012 года N 1199 "Об оценке эффективности деятельности органов исполнительной власти субъектов Российской Федерации", </w:t>
      </w:r>
      <w:hyperlink r:id="rId32" w:history="1">
        <w:r w:rsidRPr="00BD78A0">
          <w:rPr>
            <w:rStyle w:val="a4"/>
            <w:color w:val="auto"/>
          </w:rPr>
          <w:t>распоряжением</w:t>
        </w:r>
      </w:hyperlink>
      <w:r w:rsidRPr="00BD78A0">
        <w:t xml:space="preserve"> Губернатора автономного округа </w:t>
      </w:r>
      <w:r w:rsidRPr="00BD78A0">
        <w:t>от 23 января 2013 года N 35-рг "О подготовке доклада Губернатора Ханты-Мансийского автономного округа - Югры о фактически достигнутых значениях показателей для оценки эффективности деятельности исполнительных органов государственной власти Ханты-Мансийског</w:t>
      </w:r>
      <w:r w:rsidRPr="00BD78A0">
        <w:t>о автономного округа - Югры и их планируемых значениях на 3-летний период". Расчет показателя производится по формуле:</w:t>
      </w:r>
    </w:p>
    <w:p w:rsidR="00000000" w:rsidRPr="00BD78A0" w:rsidRDefault="00BE490E"/>
    <w:p w:rsidR="00000000" w:rsidRPr="00BD78A0" w:rsidRDefault="005812AE">
      <w:r>
        <w:rPr>
          <w:noProof/>
        </w:rPr>
        <w:drawing>
          <wp:inline distT="0" distB="0" distL="0" distR="0">
            <wp:extent cx="998855" cy="429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BD78A0" w:rsidRDefault="00BE490E"/>
    <w:p w:rsidR="00000000" w:rsidRPr="00BD78A0" w:rsidRDefault="00BE490E">
      <w:r w:rsidRPr="00BD78A0">
        <w:lastRenderedPageBreak/>
        <w:t>ДО - Доля детей-сирот и детей, оставшихся без попечения родителей, лиц из числа детей-сирот и детей</w:t>
      </w:r>
      <w:r w:rsidRPr="00BD78A0">
        <w:t>, оставшихся без попечения родителей, обеспеченных жилыми помещениями;</w:t>
      </w:r>
    </w:p>
    <w:p w:rsidR="00000000" w:rsidRPr="00BD78A0" w:rsidRDefault="00BE490E">
      <w:r w:rsidRPr="00BD78A0">
        <w:t>Ко -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</w:t>
      </w:r>
    </w:p>
    <w:p w:rsidR="00000000" w:rsidRPr="00BD78A0" w:rsidRDefault="00BE490E">
      <w:r w:rsidRPr="00BD78A0">
        <w:t>Кс - коли</w:t>
      </w:r>
      <w:r w:rsidRPr="00BD78A0">
        <w:t>чество детей-сирот и детей, оставшихся без попечения родителей, лиц из числа детей-сирот и детей, оставшихся без попечения родителей, состоящих в Списке детей-сирот и детей, оставшихся без попечения родителей, лиц из числа детей-сирот и детей, оставшихся б</w:t>
      </w:r>
      <w:r w:rsidRPr="00BD78A0">
        <w:t>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на начало текущего года.</w:t>
      </w:r>
    </w:p>
    <w:p w:rsidR="00000000" w:rsidRPr="00BD78A0" w:rsidRDefault="00BE490E">
      <w:r w:rsidRPr="00BD78A0">
        <w:t>1.8. Численность детей-сирот и детей, оставшихся без попечения родит</w:t>
      </w:r>
      <w:r w:rsidRPr="00BD78A0">
        <w:t xml:space="preserve">елей, лиц из их числа, право на обеспечение жилыми помещениями у которых возникло и не реализовано по состоянию на конец соответствующего года. показатель введен во исполнение </w:t>
      </w:r>
      <w:hyperlink r:id="rId34" w:history="1">
        <w:r w:rsidRPr="00BD78A0">
          <w:rPr>
            <w:rStyle w:val="a4"/>
            <w:color w:val="auto"/>
          </w:rPr>
          <w:t>постановления</w:t>
        </w:r>
      </w:hyperlink>
      <w:r w:rsidRPr="00BD78A0">
        <w:t xml:space="preserve"> Правительства Российской Федер</w:t>
      </w:r>
      <w:r w:rsidRPr="00BD78A0">
        <w:t>ации от 31 декабря 2009 года N 1203 "Об утверждении Правил предоставления и распределения субсидий из федерального бюджета бюджетам субъекта Российской Федерации на предоставление жилых помещений детям-сиротам и детям, оставшимся без попечения родителей, л</w:t>
      </w:r>
      <w:r w:rsidRPr="00BD78A0">
        <w:t xml:space="preserve">ицам из их числа по договорам найма специализированных жилых помещений", </w:t>
      </w:r>
      <w:hyperlink r:id="rId35" w:history="1">
        <w:r w:rsidRPr="00BD78A0">
          <w:rPr>
            <w:rStyle w:val="a4"/>
            <w:color w:val="auto"/>
          </w:rPr>
          <w:t>приказа</w:t>
        </w:r>
      </w:hyperlink>
      <w:r w:rsidRPr="00BD78A0">
        <w:t xml:space="preserve"> Минфина России от 5 апреля 2013 года N 39н "Об утверждении порядка согласования региональных программ (подпрограмм), предусматривающих меро</w:t>
      </w:r>
      <w:r w:rsidRPr="00BD78A0">
        <w:t>приятия по предоставлению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</w:t>
      </w:r>
      <w:r w:rsidRPr="00BD78A0">
        <w:t>ванных жилых помещений". Расчет показателя производится по формуле:</w:t>
      </w:r>
    </w:p>
    <w:p w:rsidR="00000000" w:rsidRPr="00BD78A0" w:rsidRDefault="00BE490E"/>
    <w:p w:rsidR="00000000" w:rsidRPr="00BD78A0" w:rsidRDefault="00BE490E">
      <w:r w:rsidRPr="00BD78A0">
        <w:t>Ч = Кк - Ко</w:t>
      </w:r>
    </w:p>
    <w:p w:rsidR="00000000" w:rsidRPr="00BD78A0" w:rsidRDefault="00BE490E"/>
    <w:p w:rsidR="00000000" w:rsidRPr="00BD78A0" w:rsidRDefault="00BE490E">
      <w:r w:rsidRPr="00BD78A0">
        <w:t>Ч = Численность детей-сирот, детей, оставшихся без попечения родителей, лиц из их числа, право на обеспечение жилыми помещениями у которых возникло и не реализовано, по состо</w:t>
      </w:r>
      <w:r w:rsidRPr="00BD78A0">
        <w:t>янию на конец соответствующего года.</w:t>
      </w:r>
    </w:p>
    <w:p w:rsidR="00000000" w:rsidRPr="00BD78A0" w:rsidRDefault="00BE490E">
      <w:r w:rsidRPr="00BD78A0">
        <w:t xml:space="preserve">Кк - количество детей-сирот и детей, оставшихся без попечения родителей, лиц из числа детей-сирот и детей, оставшихся без попечения родителей, состоящих в Списке детей-сирот и детей, оставшихся без попечения родителей, </w:t>
      </w:r>
      <w:r w:rsidRPr="00BD78A0">
        <w:t>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на конец текущего года.</w:t>
      </w:r>
    </w:p>
    <w:p w:rsidR="00000000" w:rsidRPr="00BD78A0" w:rsidRDefault="00BE490E">
      <w:bookmarkStart w:id="18" w:name="sub_1234"/>
      <w:r w:rsidRPr="00BD78A0">
        <w:t>Ко - количество</w:t>
      </w:r>
      <w:r w:rsidRPr="00BD78A0">
        <w:t xml:space="preserve"> детей-сирот и детей, оставшихся без попечения родителей, лиц из числа детей-сирот и детей, оставшихся без попечения родителей, право у которых возникло в текущем году, обеспеченных жилыми помещениями в текущем году.</w:t>
      </w:r>
    </w:p>
    <w:p w:rsidR="00000000" w:rsidRPr="00BD78A0" w:rsidRDefault="00BE490E">
      <w:bookmarkStart w:id="19" w:name="sub_181"/>
      <w:bookmarkEnd w:id="18"/>
      <w:r w:rsidRPr="00BD78A0">
        <w:t>1.8.1. Численность детей</w:t>
      </w:r>
      <w:r w:rsidRPr="00BD78A0">
        <w:t>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</w:t>
      </w:r>
      <w:r w:rsidRPr="00BD78A0">
        <w:t xml:space="preserve">ений, в отчетном финансовом году - показатель введен во исполнение </w:t>
      </w:r>
      <w:hyperlink r:id="rId36" w:history="1">
        <w:r w:rsidRPr="00BD78A0">
          <w:rPr>
            <w:rStyle w:val="a4"/>
            <w:color w:val="auto"/>
          </w:rPr>
          <w:t>постановления</w:t>
        </w:r>
      </w:hyperlink>
      <w:r w:rsidRPr="00BD78A0">
        <w:t xml:space="preserve"> Правительства Российской Федерации от 31 декабря 2009 года N 1203 "Об утверждении Правил предоставления и распределения субсидий из федерал</w:t>
      </w:r>
      <w:r w:rsidRPr="00BD78A0">
        <w:t xml:space="preserve">ьного бюджета бюджетам субъектов Российской Федерации на предоставление жилых помещений детям-сиротам и детям, оставшимся </w:t>
      </w:r>
      <w:r w:rsidRPr="00BD78A0">
        <w:lastRenderedPageBreak/>
        <w:t xml:space="preserve">без попечения родителей, лицам из их числа по договорам найма специализированных жилых помещений", </w:t>
      </w:r>
      <w:hyperlink r:id="rId37" w:history="1">
        <w:r w:rsidRPr="00BD78A0">
          <w:rPr>
            <w:rStyle w:val="a4"/>
            <w:color w:val="auto"/>
          </w:rPr>
          <w:t>пр</w:t>
        </w:r>
        <w:r w:rsidRPr="00BD78A0">
          <w:rPr>
            <w:rStyle w:val="a4"/>
            <w:color w:val="auto"/>
          </w:rPr>
          <w:t>иказа</w:t>
        </w:r>
      </w:hyperlink>
      <w:r w:rsidRPr="00BD78A0">
        <w:t xml:space="preserve"> Министерства образования и науки Российской Федерации от 2 марта 2015 года N 139 "Об утверждении формы соглашения между Министерством образования и науки Российской Федерации и высшим исполнительным органом государственной власти субъекта Российск</w:t>
      </w:r>
      <w:r w:rsidRPr="00BD78A0">
        <w:t xml:space="preserve">ой Федерации о предоставлении субсидии из федерального бюджета бюджету субъекта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</w:r>
      <w:r w:rsidRPr="00BD78A0">
        <w:t>помещений, формы заявки на перечисление субсидии из федерального бюджета бюджету субъекта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</w:t>
      </w:r>
      <w:r w:rsidRPr="00BD78A0">
        <w:t>ных жилых помещений, формы отчёта об исполнении субъектом Российской Федерации условий предоставления указанной субсидии, а также порядка согласования государственных программ (подпрограмм) субъектов Российской Федерации, софинансируемых за счёт данной суб</w:t>
      </w:r>
      <w:r w:rsidRPr="00BD78A0">
        <w:t>сидии".</w:t>
      </w:r>
    </w:p>
    <w:bookmarkEnd w:id="19"/>
    <w:p w:rsidR="00000000" w:rsidRPr="00BD78A0" w:rsidRDefault="00BE490E">
      <w:r w:rsidRPr="00BD78A0">
        <w:t>Значение показателя определяется как:</w:t>
      </w:r>
    </w:p>
    <w:p w:rsidR="00000000" w:rsidRPr="00BD78A0" w:rsidRDefault="00BE490E">
      <w:r w:rsidRPr="00BD78A0">
        <w:t>разница между количеством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</w:t>
      </w:r>
      <w:r w:rsidRPr="00BD78A0">
        <w:t>зированного жилищного фонда по договорам найма специализированных жилых помещений в отчетном году,</w:t>
      </w:r>
    </w:p>
    <w:p w:rsidR="00000000" w:rsidRPr="00BD78A0" w:rsidRDefault="00BE490E">
      <w:r w:rsidRPr="00BD78A0">
        <w:t>и колич</w:t>
      </w:r>
      <w:r w:rsidRPr="00BD78A0">
        <w:t xml:space="preserve">еством детей-сирот и детей, оставшихся без попечения родителей, лиц из числа детей-сирот и детей, оставшихся без попечения родителей, не обеспеченных указанными жилыми помещениями в отчетном году; фактическое количество детей-сирот и детей, оставшихся без </w:t>
      </w:r>
      <w:r w:rsidRPr="00BD78A0">
        <w:t>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в отчетном году.</w:t>
      </w:r>
    </w:p>
    <w:p w:rsidR="00000000" w:rsidRPr="00BD78A0" w:rsidRDefault="00BE490E">
      <w:r w:rsidRPr="00BD78A0">
        <w:t>1.9. Доля детей, оставшихся без попечения родителей - всего, в том числе передан</w:t>
      </w:r>
      <w:r w:rsidRPr="00BD78A0">
        <w:t>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</w:r>
      <w:r w:rsidRPr="00BD78A0">
        <w:t xml:space="preserve"> - показатель входит в перечень показателей оценки эффективности деятельности органов исполнительной власти субъектов Российской Федерации, утвержденных </w:t>
      </w:r>
      <w:hyperlink r:id="rId38" w:history="1">
        <w:r w:rsidRPr="00BD78A0">
          <w:rPr>
            <w:rStyle w:val="a4"/>
            <w:color w:val="auto"/>
          </w:rPr>
          <w:t>Указом</w:t>
        </w:r>
      </w:hyperlink>
      <w:r w:rsidRPr="00BD78A0">
        <w:t xml:space="preserve"> Президента Российской Федерации от 21 августа 2012 года N 11</w:t>
      </w:r>
      <w:r w:rsidRPr="00BD78A0">
        <w:t xml:space="preserve">99 "Об оценке эффективности деятельности органов исполнительной власти субъектов Российской Федерации" (в редакции </w:t>
      </w:r>
      <w:hyperlink r:id="rId39" w:history="1">
        <w:r w:rsidRPr="00BD78A0">
          <w:rPr>
            <w:rStyle w:val="a4"/>
            <w:color w:val="auto"/>
          </w:rPr>
          <w:t>Указа</w:t>
        </w:r>
      </w:hyperlink>
      <w:r w:rsidRPr="00BD78A0">
        <w:t xml:space="preserve"> Президента Российской Федерации от 28 декабря 2012 года N 1688). Расчет показателя производится в с</w:t>
      </w:r>
      <w:r w:rsidRPr="00BD78A0">
        <w:t xml:space="preserve">оответствии с методикой оценки эффективности деятельности органов исполнительной власти субъектов Российской Федерации, утвержденной </w:t>
      </w:r>
      <w:hyperlink r:id="rId40" w:history="1">
        <w:r w:rsidRPr="00BD78A0">
          <w:rPr>
            <w:rStyle w:val="a4"/>
            <w:color w:val="auto"/>
          </w:rPr>
          <w:t>Постановлением</w:t>
        </w:r>
      </w:hyperlink>
      <w:r w:rsidRPr="00BD78A0">
        <w:t xml:space="preserve"> Правительства Российской Федерации от 3 ноября 2012 года N 1142.</w:t>
      </w:r>
    </w:p>
    <w:p w:rsidR="00000000" w:rsidRPr="00BD78A0" w:rsidRDefault="00BE490E">
      <w:r w:rsidRPr="00BD78A0">
        <w:t>1.10. С</w:t>
      </w:r>
      <w:r w:rsidRPr="00BD78A0">
        <w:t>нижение подведомственными учреждениями удельного расхода: электрической энергии в расчете на 1 кв. м общей площади (кВтч); тепловой энергии в расчете на 1 кв. м общей площади (Гкал); холодной воды в расчете на 1 человека (куб. м), горячей воды в расчете на</w:t>
      </w:r>
      <w:r w:rsidRPr="00BD78A0">
        <w:t xml:space="preserve"> 1 человека (куб. м), природного газа в расчете на 1 человека (куб. м).</w:t>
      </w:r>
    </w:p>
    <w:p w:rsidR="00000000" w:rsidRPr="00BD78A0" w:rsidRDefault="00BE490E">
      <w:r w:rsidRPr="00BD78A0">
        <w:t>Расчет показателей по расходованию учреждениями электрической и тепловой энергии производится путем соотношения годового потребления на площадь размещения государственных учреждений.</w:t>
      </w:r>
    </w:p>
    <w:p w:rsidR="00000000" w:rsidRPr="00BD78A0" w:rsidRDefault="00BE490E">
      <w:r w:rsidRPr="00BD78A0">
        <w:t>Р</w:t>
      </w:r>
      <w:r w:rsidRPr="00BD78A0">
        <w:t>асчет показателей по расходованию учреждениями холодной, горячей воды и природного газа производится путем соотношения годового объема потребления в учреждениях на количество работников учреждения.</w:t>
      </w:r>
    </w:p>
    <w:p w:rsidR="00000000" w:rsidRPr="00BD78A0" w:rsidRDefault="00BE490E">
      <w:r w:rsidRPr="00BD78A0">
        <w:lastRenderedPageBreak/>
        <w:t>1.11. Количество государственных социальных учреждений, яв</w:t>
      </w:r>
      <w:r w:rsidRPr="00BD78A0">
        <w:t>ляющихся постоянными потребителями услуг добровольческих организаций и объединений, с 49 до 53.</w:t>
      </w:r>
    </w:p>
    <w:p w:rsidR="00000000" w:rsidRPr="00BD78A0" w:rsidRDefault="00BE490E">
      <w:r w:rsidRPr="00BD78A0">
        <w:t>Показатель отражает увеличение количества учреждений социального обслуживания, подведомственных Депсоцразвития Югры, взаимодействующих с добровольческими органи</w:t>
      </w:r>
      <w:r w:rsidRPr="00BD78A0">
        <w:t xml:space="preserve">зациями и объединениями. Показатель введен во исполнение </w:t>
      </w:r>
      <w:hyperlink r:id="rId41" w:history="1">
        <w:r w:rsidRPr="00BD78A0">
          <w:rPr>
            <w:rStyle w:val="a4"/>
            <w:color w:val="auto"/>
          </w:rPr>
          <w:t>распоряжения</w:t>
        </w:r>
      </w:hyperlink>
      <w:r w:rsidRPr="00BD78A0">
        <w:t xml:space="preserve"> Правительства автономного округа от 29 декабря 2014 года N 747-рп "О концепции гражданско-патриотического воспитания граждан Ханты-Мансийского автоном</w:t>
      </w:r>
      <w:r w:rsidRPr="00BD78A0">
        <w:t>ного округа - Югры" и распоряжения заместителя Губернатора автономного округа от 4 июня 2015 года N 118-р "Об утверждении Порядка проведения Мониторинга эффективности и результативности системы гражданско-патриотического воспитания граждан Ханты-Мансийског</w:t>
      </w:r>
      <w:r w:rsidRPr="00BD78A0">
        <w:t>о автономного округа - Югры".</w:t>
      </w:r>
    </w:p>
    <w:p w:rsidR="00000000" w:rsidRPr="00BD78A0" w:rsidRDefault="00BE490E">
      <w:r w:rsidRPr="00BD78A0">
        <w:t>1.12. Количество несовершеннолетних, в отношении которых проводится индивидуальная профилактическая работа, с 1600 до 1520 человек.</w:t>
      </w:r>
    </w:p>
    <w:p w:rsidR="00000000" w:rsidRPr="00BD78A0" w:rsidRDefault="00BE490E">
      <w:r w:rsidRPr="00BD78A0">
        <w:t>Показатель отражает сокращение количества несовершеннолетних, в отношении которых проводится и</w:t>
      </w:r>
      <w:r w:rsidRPr="00BD78A0">
        <w:t>ндивидуальная профилактическая работа.</w:t>
      </w:r>
    </w:p>
    <w:p w:rsidR="00000000" w:rsidRPr="00BD78A0" w:rsidRDefault="00BE490E">
      <w:r w:rsidRPr="00BD78A0">
        <w:t>1.13. Увеличение степени удовлетворенности граждан качеством и доступностью предоставляемых учреждениями социального обслуживания социальных услуг с 98 % до 99 %. Уровень удовлетворенности граждан качеством и доступно</w:t>
      </w:r>
      <w:r w:rsidRPr="00BD78A0">
        <w:t xml:space="preserve">стью предоставляемых учреждениями социального обслуживания социальных услуг - показатель входит в число контрольных показателей плана мероприятий ("дорожные карты") по реализации </w:t>
      </w:r>
      <w:hyperlink r:id="rId42" w:history="1">
        <w:r w:rsidRPr="00BD78A0">
          <w:rPr>
            <w:rStyle w:val="a4"/>
            <w:color w:val="auto"/>
          </w:rPr>
          <w:t>Стратегии</w:t>
        </w:r>
      </w:hyperlink>
      <w:r w:rsidRPr="00BD78A0">
        <w:t xml:space="preserve"> социально-экономического раз</w:t>
      </w:r>
      <w:r w:rsidRPr="00BD78A0">
        <w:t xml:space="preserve">вития Ханты-Мансийского автономного округа - Югры до 2020 года и на период до 2030 года, утвержденной </w:t>
      </w:r>
      <w:hyperlink r:id="rId43" w:history="1">
        <w:r w:rsidRPr="00BD78A0">
          <w:rPr>
            <w:rStyle w:val="a4"/>
            <w:color w:val="auto"/>
          </w:rPr>
          <w:t>распоряжением</w:t>
        </w:r>
      </w:hyperlink>
      <w:r w:rsidRPr="00BD78A0">
        <w:t xml:space="preserve"> Правительства автономного округа от 22 марта 2013 года N 101-рп "О стратегии социально-экономического ра</w:t>
      </w:r>
      <w:r w:rsidRPr="00BD78A0">
        <w:t>звития Ханты-Мансийского автономного округа - Югры до 2020 года и на период до 2030 года", позволяет в динамике оценивать результаты комплекса мероприятий, направленных на повышение уровня, качества социального обслуживания населения в учреждениях социальн</w:t>
      </w:r>
      <w:r w:rsidRPr="00BD78A0">
        <w:t>ого обслуживания автономного округа. Расчет показателя производится путем соотношения числа граждан, давших положительную оценку качеству услуг, предоставляемых в учреждениях социального обслуживания, к общему числу граждан, участвующих в опросе (социологи</w:t>
      </w:r>
      <w:r w:rsidRPr="00BD78A0">
        <w:t>ческих исследованиях), в процентном выражении.</w:t>
      </w:r>
    </w:p>
    <w:p w:rsidR="00000000" w:rsidRPr="00BD78A0" w:rsidRDefault="00BE490E">
      <w:r w:rsidRPr="00BD78A0">
        <w:t>1.14. Достижение доли граждан, обеспеченных мерами социальной поддержки, от численности граждан, имеющих право на их получение, с 9,5 % до 100 % - показатель является индикатором деятельности Депсоцразвития Юг</w:t>
      </w:r>
      <w:r w:rsidRPr="00BD78A0">
        <w:t>ры и необходим для постоянного контроля за предоставлением мер социальной поддержки отдельным категориям граждан. Расчет показателя производится путем соотношения численности граждан, получивших меры социальной поддержки, к численности граждан, состоящих в</w:t>
      </w:r>
      <w:r w:rsidRPr="00BD78A0">
        <w:t xml:space="preserve"> Федеральном и Региональном регистрах на получение мер социальной поддержки, за отчетный период, в процентном выражении.</w:t>
      </w:r>
    </w:p>
    <w:p w:rsidR="00000000" w:rsidRPr="00BD78A0" w:rsidRDefault="00BE490E">
      <w:pPr>
        <w:pStyle w:val="afa"/>
        <w:rPr>
          <w:color w:val="auto"/>
          <w:sz w:val="16"/>
          <w:szCs w:val="16"/>
        </w:rPr>
      </w:pPr>
      <w:bookmarkStart w:id="20" w:name="sub_2115"/>
      <w:r w:rsidRPr="00BD78A0">
        <w:rPr>
          <w:color w:val="auto"/>
          <w:sz w:val="16"/>
          <w:szCs w:val="16"/>
        </w:rPr>
        <w:t>Информация об изменениях:</w:t>
      </w:r>
    </w:p>
    <w:bookmarkEnd w:id="20"/>
    <w:p w:rsidR="00000000" w:rsidRPr="00BD78A0" w:rsidRDefault="00BE490E">
      <w:pPr>
        <w:pStyle w:val="afb"/>
        <w:rPr>
          <w:color w:val="auto"/>
        </w:rPr>
      </w:pPr>
      <w:r w:rsidRPr="00BD78A0">
        <w:rPr>
          <w:color w:val="auto"/>
        </w:rPr>
        <w:fldChar w:fldCharType="begin"/>
      </w:r>
      <w:r w:rsidRPr="00BD78A0">
        <w:rPr>
          <w:color w:val="auto"/>
        </w:rPr>
        <w:instrText>HYPERLINK "garantF1://45103804.2"</w:instrText>
      </w:r>
      <w:r w:rsidR="00BD78A0" w:rsidRPr="00BD78A0">
        <w:rPr>
          <w:color w:val="auto"/>
        </w:rPr>
      </w:r>
      <w:r w:rsidRPr="00BD78A0">
        <w:rPr>
          <w:color w:val="auto"/>
        </w:rPr>
        <w:fldChar w:fldCharType="separate"/>
      </w:r>
      <w:r w:rsidRPr="00BD78A0">
        <w:rPr>
          <w:rStyle w:val="a4"/>
          <w:color w:val="auto"/>
        </w:rPr>
        <w:t>Постановлением</w:t>
      </w:r>
      <w:r w:rsidRPr="00BD78A0">
        <w:rPr>
          <w:color w:val="auto"/>
        </w:rPr>
        <w:fldChar w:fldCharType="end"/>
      </w:r>
      <w:r w:rsidRPr="00BD78A0">
        <w:rPr>
          <w:color w:val="auto"/>
        </w:rPr>
        <w:t xml:space="preserve"> Правительства Ханты-Мансийского АО - Югры </w:t>
      </w:r>
      <w:r w:rsidRPr="00BD78A0">
        <w:rPr>
          <w:color w:val="auto"/>
        </w:rPr>
        <w:t>от 20 мая 2016 г. N 166-п подпункт 1.15 раздела II настоящего приложения изложен в новой редакции</w:t>
      </w:r>
    </w:p>
    <w:p w:rsidR="00000000" w:rsidRPr="00BD78A0" w:rsidRDefault="00BE490E">
      <w:pPr>
        <w:pStyle w:val="afb"/>
        <w:rPr>
          <w:color w:val="auto"/>
        </w:rPr>
      </w:pPr>
    </w:p>
    <w:p w:rsidR="00000000" w:rsidRPr="00BD78A0" w:rsidRDefault="00BE490E">
      <w:r w:rsidRPr="00BD78A0">
        <w:t>1.15. Отношение среднемесячной заработной платы социальных работников к сред</w:t>
      </w:r>
      <w:r w:rsidRPr="00BD78A0">
        <w:t xml:space="preserve">немесячной заработной плате в Ханты-Мансийском автономном округе - Югре с 73,4% до 100%. Показатель позволяет оценивать исполнение </w:t>
      </w:r>
      <w:hyperlink r:id="rId44" w:history="1">
        <w:r w:rsidRPr="00BD78A0">
          <w:rPr>
            <w:rStyle w:val="a4"/>
            <w:color w:val="auto"/>
          </w:rPr>
          <w:t>Указа</w:t>
        </w:r>
      </w:hyperlink>
      <w:r w:rsidRPr="00BD78A0">
        <w:t xml:space="preserve"> Президента Российской Федерации от 7 мая 2012 года N 597 "О мероприятиях по реализа</w:t>
      </w:r>
      <w:r w:rsidRPr="00BD78A0">
        <w:t xml:space="preserve">ции государственной социальной политики", входит в перечень контрольных показателей </w:t>
      </w:r>
      <w:r w:rsidRPr="00BD78A0">
        <w:lastRenderedPageBreak/>
        <w:t xml:space="preserve">успешной реализации </w:t>
      </w:r>
      <w:hyperlink r:id="rId45" w:history="1">
        <w:r w:rsidRPr="00BD78A0">
          <w:rPr>
            <w:rStyle w:val="a4"/>
            <w:color w:val="auto"/>
          </w:rPr>
          <w:t>Плана</w:t>
        </w:r>
      </w:hyperlink>
      <w:r w:rsidRPr="00BD78A0">
        <w:t xml:space="preserve"> мероприятий ("дорожной карты") "Повышение эффективности и качества услуг в сфере социального обслуживания н</w:t>
      </w:r>
      <w:r w:rsidRPr="00BD78A0">
        <w:t xml:space="preserve">аселения Ханты-Мансийского автономного округа - Югры (2013 - 2018 годы)", утвержденного </w:t>
      </w:r>
      <w:hyperlink r:id="rId46" w:history="1">
        <w:r w:rsidRPr="00BD78A0">
          <w:rPr>
            <w:rStyle w:val="a4"/>
            <w:color w:val="auto"/>
          </w:rPr>
          <w:t>постановлением</w:t>
        </w:r>
      </w:hyperlink>
      <w:r w:rsidRPr="00BD78A0">
        <w:t xml:space="preserve"> Правительства автономного округа от 9 февраля 2013 года N 37-п. Расчет показателя производится путем соотношения факт</w:t>
      </w:r>
      <w:r w:rsidRPr="00BD78A0">
        <w:t>ической средней заработной платы социальных работников, сложившейся за отчетный период, к средней заработной плате по региону в процентном выражении.</w:t>
      </w:r>
    </w:p>
    <w:p w:rsidR="00000000" w:rsidRPr="00BD78A0" w:rsidRDefault="00BE490E">
      <w:bookmarkStart w:id="21" w:name="sub_2116"/>
      <w:r w:rsidRPr="00BD78A0">
        <w:t xml:space="preserve">1.16. </w:t>
      </w:r>
      <w:hyperlink r:id="rId47" w:history="1">
        <w:r w:rsidRPr="00BD78A0">
          <w:rPr>
            <w:rStyle w:val="a4"/>
            <w:color w:val="auto"/>
          </w:rPr>
          <w:t>Утратил силу</w:t>
        </w:r>
      </w:hyperlink>
      <w:r w:rsidRPr="00BD78A0">
        <w:t>.</w:t>
      </w:r>
    </w:p>
    <w:bookmarkEnd w:id="21"/>
    <w:p w:rsidR="00000000" w:rsidRPr="00BD78A0" w:rsidRDefault="00BE490E">
      <w:pPr>
        <w:pStyle w:val="afb"/>
        <w:rPr>
          <w:color w:val="auto"/>
        </w:rPr>
      </w:pPr>
    </w:p>
    <w:bookmarkStart w:id="22" w:name="sub_1003"/>
    <w:p w:rsidR="00000000" w:rsidRPr="00BD78A0" w:rsidRDefault="00BE490E">
      <w:pPr>
        <w:pStyle w:val="afb"/>
        <w:rPr>
          <w:color w:val="auto"/>
        </w:rPr>
      </w:pPr>
      <w:r w:rsidRPr="00BD78A0">
        <w:rPr>
          <w:color w:val="auto"/>
        </w:rPr>
        <w:fldChar w:fldCharType="begin"/>
      </w:r>
      <w:r w:rsidRPr="00BD78A0">
        <w:rPr>
          <w:color w:val="auto"/>
        </w:rPr>
        <w:instrText>HYPERLINK "garantF1://45102180.3"</w:instrText>
      </w:r>
      <w:r w:rsidR="00BD78A0" w:rsidRPr="00BD78A0">
        <w:rPr>
          <w:color w:val="auto"/>
        </w:rPr>
      </w:r>
      <w:r w:rsidRPr="00BD78A0">
        <w:rPr>
          <w:color w:val="auto"/>
        </w:rPr>
        <w:fldChar w:fldCharType="separate"/>
      </w:r>
      <w:r w:rsidRPr="00BD78A0">
        <w:rPr>
          <w:rStyle w:val="a4"/>
          <w:color w:val="auto"/>
        </w:rPr>
        <w:t>Постановлением</w:t>
      </w:r>
      <w:r w:rsidRPr="00BD78A0">
        <w:rPr>
          <w:color w:val="auto"/>
        </w:rPr>
        <w:fldChar w:fldCharType="end"/>
      </w:r>
      <w:r w:rsidRPr="00BD78A0">
        <w:rPr>
          <w:color w:val="auto"/>
        </w:rPr>
        <w:t xml:space="preserve"> Правительства Ханты-Мансийского АО - Югры от 22 апреля 2016 г. N 126-п в раздел III настоящего приложения внесены изменения</w:t>
      </w:r>
    </w:p>
    <w:bookmarkEnd w:id="22"/>
    <w:p w:rsidR="00000000" w:rsidRPr="00BD78A0" w:rsidRDefault="00BE490E">
      <w:pPr>
        <w:pStyle w:val="afb"/>
        <w:rPr>
          <w:color w:val="auto"/>
        </w:rPr>
      </w:pPr>
    </w:p>
    <w:p w:rsidR="00000000" w:rsidRPr="00BD78A0" w:rsidRDefault="00BE490E">
      <w:pPr>
        <w:pStyle w:val="1"/>
        <w:rPr>
          <w:color w:val="auto"/>
        </w:rPr>
      </w:pPr>
      <w:r w:rsidRPr="00BD78A0">
        <w:rPr>
          <w:color w:val="auto"/>
        </w:rPr>
        <w:t>Раздел III. Характеристика основных мероприятий программы</w:t>
      </w:r>
    </w:p>
    <w:p w:rsidR="00000000" w:rsidRPr="00BD78A0" w:rsidRDefault="00BE490E"/>
    <w:p w:rsidR="00000000" w:rsidRPr="00BD78A0" w:rsidRDefault="00BE490E">
      <w:r w:rsidRPr="00BD78A0">
        <w:t xml:space="preserve">Для достижения заявленной цели и решения задач, поставленных в настоящей государственной программе, </w:t>
      </w:r>
      <w:r w:rsidRPr="00BD78A0">
        <w:t>предусмотрена реализация 7 подпрограмм:</w:t>
      </w:r>
    </w:p>
    <w:p w:rsidR="00000000" w:rsidRPr="00BD78A0" w:rsidRDefault="00BE490E">
      <w:r w:rsidRPr="00BD78A0">
        <w:t>I. "Дети Югры";</w:t>
      </w:r>
    </w:p>
    <w:p w:rsidR="00000000" w:rsidRPr="00BD78A0" w:rsidRDefault="00BE490E">
      <w:r w:rsidRPr="00BD78A0">
        <w:t>II. "Старшее поколение";</w:t>
      </w:r>
    </w:p>
    <w:p w:rsidR="00000000" w:rsidRPr="00BD78A0" w:rsidRDefault="00BE490E">
      <w:r w:rsidRPr="00BD78A0">
        <w:t>III. "Социальная поддержка отдельных категорий граждан";</w:t>
      </w:r>
    </w:p>
    <w:p w:rsidR="00000000" w:rsidRPr="00BD78A0" w:rsidRDefault="00BE490E">
      <w:r w:rsidRPr="00BD78A0">
        <w:t>IV. "Преодоление социальной исключенности";</w:t>
      </w:r>
    </w:p>
    <w:p w:rsidR="00000000" w:rsidRPr="00BD78A0" w:rsidRDefault="00BE490E">
      <w:r w:rsidRPr="00BD78A0">
        <w:t>V. "Развитие социальной службы Югры";</w:t>
      </w:r>
    </w:p>
    <w:p w:rsidR="00000000" w:rsidRPr="00BD78A0" w:rsidRDefault="00BE490E">
      <w:r w:rsidRPr="00BD78A0">
        <w:t>VI. "Повышение эффективности отрасли";</w:t>
      </w:r>
    </w:p>
    <w:p w:rsidR="00000000" w:rsidRPr="00BD78A0" w:rsidRDefault="00BE490E">
      <w:r w:rsidRPr="00BD78A0">
        <w:t>VII. "Энергосбережение и повышение энергетической эффективности".</w:t>
      </w:r>
    </w:p>
    <w:p w:rsidR="00000000" w:rsidRPr="00BD78A0" w:rsidRDefault="00BE490E">
      <w:r w:rsidRPr="00BD78A0">
        <w:t>Мероприятия, планируемые в каждой подпрограмме, комплексно охватывают все приоритетные направления деятельности в сфере социальной защиты населения и е</w:t>
      </w:r>
      <w:r w:rsidRPr="00BD78A0">
        <w:t>е дальнейшего развития, что позволит решить стоящие перед отраслью задачи и достичь ожидаемых конечных результатов реализации государственной программы.</w:t>
      </w:r>
    </w:p>
    <w:p w:rsidR="00000000" w:rsidRPr="00BD78A0" w:rsidRDefault="00BE490E">
      <w:r w:rsidRPr="00BD78A0">
        <w:t>Задача 1. Повышение качества жизни и здоровья детей, создание благоприятных условий жизнедеятельности с</w:t>
      </w:r>
      <w:r w:rsidRPr="00BD78A0">
        <w:t>емей с детьми.</w:t>
      </w:r>
    </w:p>
    <w:bookmarkStart w:id="23" w:name="sub_1031"/>
    <w:p w:rsidR="00000000" w:rsidRPr="00BD78A0" w:rsidRDefault="00BE490E">
      <w:r w:rsidRPr="00BD78A0">
        <w:rPr>
          <w:rStyle w:val="a3"/>
          <w:color w:val="auto"/>
        </w:rPr>
        <w:fldChar w:fldCharType="begin"/>
      </w:r>
      <w:r w:rsidRPr="00BD78A0">
        <w:rPr>
          <w:rStyle w:val="a3"/>
          <w:color w:val="auto"/>
        </w:rPr>
        <w:instrText>HYPERLINK \l "sub_201"</w:instrText>
      </w:r>
      <w:r w:rsidR="00BD78A0" w:rsidRPr="00BD78A0">
        <w:rPr>
          <w:rStyle w:val="a3"/>
          <w:color w:val="auto"/>
        </w:rPr>
      </w:r>
      <w:r w:rsidRPr="00BD78A0">
        <w:rPr>
          <w:rStyle w:val="a3"/>
          <w:color w:val="auto"/>
        </w:rPr>
        <w:fldChar w:fldCharType="separate"/>
      </w:r>
      <w:r w:rsidRPr="00BD78A0">
        <w:rPr>
          <w:rStyle w:val="a4"/>
          <w:color w:val="auto"/>
        </w:rPr>
        <w:t>Подпрограмма I</w:t>
      </w:r>
      <w:r w:rsidRPr="00BD78A0">
        <w:rPr>
          <w:rStyle w:val="a3"/>
          <w:color w:val="auto"/>
        </w:rPr>
        <w:fldChar w:fldCharType="end"/>
      </w:r>
      <w:r w:rsidRPr="00BD78A0">
        <w:rPr>
          <w:rStyle w:val="a3"/>
          <w:color w:val="auto"/>
        </w:rPr>
        <w:t xml:space="preserve"> "Дети Югры".</w:t>
      </w:r>
    </w:p>
    <w:bookmarkEnd w:id="23"/>
    <w:p w:rsidR="00000000" w:rsidRPr="00BD78A0" w:rsidRDefault="00BE490E">
      <w:r w:rsidRPr="00BD78A0">
        <w:t>Основные мероприятия задачи 1 подпрограммы I:</w:t>
      </w:r>
    </w:p>
    <w:p w:rsidR="00000000" w:rsidRPr="00BD78A0" w:rsidRDefault="00BE490E">
      <w:r w:rsidRPr="00BD78A0">
        <w:t>1.1. Социальная поддержка семей с детьми.</w:t>
      </w:r>
    </w:p>
    <w:p w:rsidR="00000000" w:rsidRPr="00BD78A0" w:rsidRDefault="00BE490E">
      <w:r w:rsidRPr="00BD78A0">
        <w:t>Обеспечение стабильного назначения и выплаты всех видов социальных гарантий и социал</w:t>
      </w:r>
      <w:r w:rsidRPr="00BD78A0">
        <w:t>ьной поддержки семьям с детьми в соответствии с федеральным законодательством и законодательством автономного округа.</w:t>
      </w:r>
    </w:p>
    <w:p w:rsidR="00000000" w:rsidRPr="00BD78A0" w:rsidRDefault="00BE490E">
      <w:r w:rsidRPr="00BD78A0">
        <w:t>1.2. Дополнительные гарантии и дополнительные меры социальной поддержки детей-сирот и детей, оставшихся без попечения родителей, лиц из их</w:t>
      </w:r>
      <w:r w:rsidRPr="00BD78A0">
        <w:t xml:space="preserve"> числа, а также граждан, принявших на воспитание детей, оставшихся без попечения родителей.</w:t>
      </w:r>
    </w:p>
    <w:p w:rsidR="00000000" w:rsidRPr="00BD78A0" w:rsidRDefault="00BE490E">
      <w:r w:rsidRPr="00BD78A0">
        <w:t>Предоставление бюджетам муниципальных образований автономного округа из бюджета автономного округа субвенций на обеспечение мер социальной поддержки для детей-сирот</w:t>
      </w:r>
      <w:r w:rsidRPr="00BD78A0">
        <w:t xml:space="preserve"> и детей, оставшихся без попечения родителей, лиц из их числа, а также граждан, принявших на воспитание детей, оставшихся без родительского попечения, в соответствии с </w:t>
      </w:r>
      <w:hyperlink r:id="rId48" w:history="1">
        <w:r w:rsidRPr="00BD78A0">
          <w:rPr>
            <w:rStyle w:val="a4"/>
            <w:color w:val="auto"/>
          </w:rPr>
          <w:t>Законом</w:t>
        </w:r>
      </w:hyperlink>
      <w:r w:rsidRPr="00BD78A0">
        <w:t xml:space="preserve"> автономного округа от 9 июня 2009 года N 86-</w:t>
      </w:r>
      <w:r w:rsidRPr="00BD78A0">
        <w:t>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</w:t>
      </w:r>
      <w:r w:rsidRPr="00BD78A0">
        <w:t>елей и воспитателей детских домов семейного типа в Ханты-Мансийском автономном округе - Югре".</w:t>
      </w:r>
    </w:p>
    <w:p w:rsidR="00000000" w:rsidRPr="00BD78A0" w:rsidRDefault="00BE490E">
      <w:bookmarkStart w:id="24" w:name="sub_13"/>
      <w:r w:rsidRPr="00BD78A0">
        <w:lastRenderedPageBreak/>
        <w:t>1.3. Исполнение органами местного самоуправления автономного округа отдельных государственных полномочий.</w:t>
      </w:r>
    </w:p>
    <w:bookmarkEnd w:id="24"/>
    <w:p w:rsidR="00000000" w:rsidRPr="00BD78A0" w:rsidRDefault="00BE490E">
      <w:r w:rsidRPr="00BD78A0">
        <w:t>Предоставление бюджетам муниципальных образ</w:t>
      </w:r>
      <w:r w:rsidRPr="00BD78A0">
        <w:t xml:space="preserve">ований автономного округа субвенции из бюджета автономного округа на своевременное и эффективное осуществление переданных отдельных государственных полномочий в сфере опеки и попечительства, установленных </w:t>
      </w:r>
      <w:hyperlink r:id="rId49" w:history="1">
        <w:r w:rsidRPr="00BD78A0">
          <w:rPr>
            <w:rStyle w:val="a4"/>
            <w:color w:val="auto"/>
          </w:rPr>
          <w:t>Законом</w:t>
        </w:r>
      </w:hyperlink>
      <w:r w:rsidRPr="00BD78A0">
        <w:t xml:space="preserve"> автоном</w:t>
      </w:r>
      <w:r w:rsidRPr="00BD78A0">
        <w:t>ного округа от 20 июля 2007 года N 114-оз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попечительству".</w:t>
      </w:r>
    </w:p>
    <w:p w:rsidR="00000000" w:rsidRPr="00BD78A0" w:rsidRDefault="00BE490E">
      <w:bookmarkStart w:id="25" w:name="sub_132"/>
      <w:r w:rsidRPr="00BD78A0">
        <w:t xml:space="preserve">Предоставление местным бюджетам субвенции из бюджета автономного округа на своевременное и эффективное осуществление переданных для исполнения отдельных государственных полномочий по созданию и осуществлению деятельности территориальных комиссий по </w:t>
      </w:r>
      <w:r w:rsidRPr="00BD78A0">
        <w:t xml:space="preserve">делам несовершеннолетних и защите их прав, установленных </w:t>
      </w:r>
      <w:hyperlink r:id="rId50" w:history="1">
        <w:r w:rsidRPr="00BD78A0">
          <w:rPr>
            <w:rStyle w:val="a4"/>
            <w:color w:val="auto"/>
          </w:rPr>
          <w:t>Законом</w:t>
        </w:r>
      </w:hyperlink>
      <w:r w:rsidRPr="00BD78A0">
        <w:t xml:space="preserve"> Ханты-Мансийского автономного округа - Югры от 12 октября 2005 года N 74-оз "О комиссиях по делам несовершеннолетних и защите их прав в Ханты-Мансийском ав</w:t>
      </w:r>
      <w:r w:rsidRPr="00BD78A0">
        <w:t>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территориальных комиссий по делам несовершеннолетних и защите их прав.</w:t>
      </w:r>
    </w:p>
    <w:bookmarkEnd w:id="25"/>
    <w:p w:rsidR="00000000" w:rsidRPr="00BD78A0" w:rsidRDefault="00BE490E">
      <w:r w:rsidRPr="00BD78A0">
        <w:t>1.4. Организация отдыха и озд</w:t>
      </w:r>
      <w:r w:rsidRPr="00BD78A0">
        <w:t>оровления детей.</w:t>
      </w:r>
    </w:p>
    <w:p w:rsidR="00000000" w:rsidRPr="00BD78A0" w:rsidRDefault="00BE490E">
      <w:r w:rsidRPr="00BD78A0">
        <w:t>Организация отдыха и оздоровления детей, проживающих в автономном округе, в организациях отдыха и оздоровления, действующих в автономном округе, а также расположенных в климатически благоприятных регионах России. Организация отдыха и оздор</w:t>
      </w:r>
      <w:r w:rsidRPr="00BD78A0">
        <w:t>овления детей в этнооздоровительных центрах, этнолагерях, на этноплощадках. Организация питания детей в лагерях с дневным пребыванием детей, палаточных лагерях.</w:t>
      </w:r>
    </w:p>
    <w:p w:rsidR="00000000" w:rsidRPr="00BD78A0" w:rsidRDefault="00BE490E">
      <w:r w:rsidRPr="00BD78A0">
        <w:t>Основанием для разработки и реализации мероприятий, направленных на развитие материально-технич</w:t>
      </w:r>
      <w:r w:rsidRPr="00BD78A0">
        <w:t>еской базы детских загородных оздоровительных учреждений, расположенных в автономном округе, являются:</w:t>
      </w:r>
    </w:p>
    <w:p w:rsidR="00000000" w:rsidRPr="00BD78A0" w:rsidRDefault="00BE490E">
      <w:hyperlink r:id="rId51" w:history="1">
        <w:r w:rsidRPr="00BD78A0">
          <w:rPr>
            <w:rStyle w:val="a4"/>
            <w:color w:val="auto"/>
          </w:rPr>
          <w:t>Указ</w:t>
        </w:r>
      </w:hyperlink>
      <w:r w:rsidRPr="00BD78A0">
        <w:t xml:space="preserve"> Президента Российской Федерации от 1 июня 2012 года N 761 "О Национальной стратегии действий в интересах детей н</w:t>
      </w:r>
      <w:r w:rsidRPr="00BD78A0">
        <w:t>а 2012 - 2017 годы";</w:t>
      </w:r>
    </w:p>
    <w:p w:rsidR="00000000" w:rsidRPr="00BD78A0" w:rsidRDefault="00BE490E">
      <w:r w:rsidRPr="00BD78A0">
        <w:t>поручение Председателя Правительства Российской Федерации от 26 мая 2014 года N ДМ-П12-43пр об организации детского отдыха.</w:t>
      </w:r>
    </w:p>
    <w:p w:rsidR="00000000" w:rsidRPr="00BD78A0" w:rsidRDefault="00BE490E">
      <w:r w:rsidRPr="00BD78A0">
        <w:t>31 декабря 2014 года введен в эксплуатацию санаторно-оздоровительный корпус базы спорта и отдыха "Северянка" Бе</w:t>
      </w:r>
      <w:r w:rsidRPr="00BD78A0">
        <w:t>лоярского района, строительство загородного спортивно-оздоровительного лагеря "Окуневские зори", г. Советский находится в завершающей стадии.</w:t>
      </w:r>
    </w:p>
    <w:p w:rsidR="00000000" w:rsidRPr="00BD78A0" w:rsidRDefault="00BE490E">
      <w:r w:rsidRPr="00BD78A0">
        <w:t>Дальнейшее развитие сети детских загородных оздоровительных организаций планируется путем улучшения материально-те</w:t>
      </w:r>
      <w:r w:rsidRPr="00BD78A0">
        <w:t>хнической базы 4 детских загородных оздоровительных организаций, находящихся в муниципальной собственности:</w:t>
      </w:r>
    </w:p>
    <w:p w:rsidR="00000000" w:rsidRPr="00BD78A0" w:rsidRDefault="00BE490E">
      <w:r w:rsidRPr="00BD78A0">
        <w:t>1) детский оздоровительно-образовательный (профильный) лагерь "Юбилейный", Кондинский район;</w:t>
      </w:r>
    </w:p>
    <w:p w:rsidR="00000000" w:rsidRPr="00BD78A0" w:rsidRDefault="00BE490E">
      <w:r w:rsidRPr="00BD78A0">
        <w:t>2) загородный стационарный лагерь круглосуточного пребы</w:t>
      </w:r>
      <w:r w:rsidRPr="00BD78A0">
        <w:t>вания детей "Лесная сказка", вторая очередь, Нижневартовский район;</w:t>
      </w:r>
    </w:p>
    <w:p w:rsidR="00000000" w:rsidRPr="00BD78A0" w:rsidRDefault="00BE490E">
      <w:r w:rsidRPr="00BD78A0">
        <w:t>3) загородный специализированный (профильный) спортивно-оздоровительный лагерь "Олимпия", г. Сургут;</w:t>
      </w:r>
    </w:p>
    <w:p w:rsidR="00000000" w:rsidRPr="00BD78A0" w:rsidRDefault="00BE490E">
      <w:r w:rsidRPr="00BD78A0">
        <w:t xml:space="preserve">4) загородный специализированный (профильный) военно-спортивный лагерь "Барсова гора", </w:t>
      </w:r>
      <w:r w:rsidRPr="00BD78A0">
        <w:t>г. Сургут;</w:t>
      </w:r>
    </w:p>
    <w:p w:rsidR="00000000" w:rsidRPr="00BD78A0" w:rsidRDefault="00BE490E">
      <w:r w:rsidRPr="00BD78A0">
        <w:t xml:space="preserve">Также в рамках основного мероприятия включена организация отдыха и оздоровления детей, попавших в трудную жизненную ситуацию, воспитанников </w:t>
      </w:r>
      <w:r w:rsidRPr="00BD78A0">
        <w:lastRenderedPageBreak/>
        <w:t>учреждений, подведомственных Депсоцразвития Югры.</w:t>
      </w:r>
    </w:p>
    <w:p w:rsidR="00000000" w:rsidRPr="00BD78A0" w:rsidRDefault="00BE490E">
      <w:bookmarkStart w:id="26" w:name="sub_15"/>
      <w:r w:rsidRPr="00BD78A0">
        <w:t>1.5. Популяризация семейных ценностей и интересов детей.</w:t>
      </w:r>
    </w:p>
    <w:bookmarkEnd w:id="26"/>
    <w:p w:rsidR="00000000" w:rsidRPr="00BD78A0" w:rsidRDefault="00BE490E">
      <w:r w:rsidRPr="00BD78A0">
        <w:t>Предусмотрено проведение мероприятий, направленных на возрождение традиционных семейных ценностей, ценностей гражданско-патриотического воспитания, в том числе окружных конкурсов "Семья года "Ю</w:t>
      </w:r>
      <w:r w:rsidRPr="00BD78A0">
        <w:t>гры", "Семья - основа государства", Дня семьи, любви и верности. Создание условий для реализации творческих способностей детей, поддержки воспитанников учреждений, талантливых в сфере образования, культуры и спорта. Организация работы с родителями из числа</w:t>
      </w:r>
      <w:r w:rsidRPr="00BD78A0">
        <w:t xml:space="preserve"> семей, находящихся в социально опасном положении, трудной жизненной ситуации. Обеспечение семейных форм устройства детей, оставшихся без родительского попечения. Социальная адаптация детей-инвалидов.</w:t>
      </w:r>
    </w:p>
    <w:p w:rsidR="00000000" w:rsidRPr="00BD78A0" w:rsidRDefault="00BE490E">
      <w:bookmarkStart w:id="27" w:name="sub_153"/>
      <w:r w:rsidRPr="00BD78A0">
        <w:t xml:space="preserve">абзац третий </w:t>
      </w:r>
      <w:hyperlink r:id="rId52" w:history="1">
        <w:r w:rsidRPr="00BD78A0">
          <w:rPr>
            <w:rStyle w:val="a4"/>
            <w:color w:val="auto"/>
          </w:rPr>
          <w:t>утратил силу</w:t>
        </w:r>
      </w:hyperlink>
      <w:r w:rsidRPr="00BD78A0">
        <w:t>.</w:t>
      </w:r>
    </w:p>
    <w:p w:rsidR="00000000" w:rsidRPr="00BD78A0" w:rsidRDefault="00BE490E">
      <w:bookmarkStart w:id="28" w:name="sub_154"/>
      <w:bookmarkEnd w:id="27"/>
      <w:r w:rsidRPr="00BD78A0">
        <w:t xml:space="preserve">абзац четвертый </w:t>
      </w:r>
      <w:hyperlink r:id="rId53" w:history="1">
        <w:r w:rsidRPr="00BD78A0">
          <w:rPr>
            <w:rStyle w:val="a4"/>
            <w:color w:val="auto"/>
          </w:rPr>
          <w:t>утратил силу</w:t>
        </w:r>
      </w:hyperlink>
      <w:r w:rsidRPr="00BD78A0">
        <w:t>.</w:t>
      </w:r>
    </w:p>
    <w:bookmarkEnd w:id="28"/>
    <w:p w:rsidR="00BD78A0" w:rsidRPr="00BD78A0" w:rsidRDefault="00BD78A0"/>
    <w:p w:rsidR="00000000" w:rsidRPr="00BD78A0" w:rsidRDefault="00BE490E">
      <w:r w:rsidRPr="00BD78A0">
        <w:t>Профилактика семейного неблагополучия и социального сиротства.</w:t>
      </w:r>
    </w:p>
    <w:p w:rsidR="00000000" w:rsidRPr="00BD78A0" w:rsidRDefault="00BE490E">
      <w:r w:rsidRPr="00BD78A0">
        <w:t>Проведение семинаров, научно-практических конференций по проблемам профилактики семейного неблагополучия и социального сиротства, жесто</w:t>
      </w:r>
      <w:r w:rsidRPr="00BD78A0">
        <w:t>кого обращения с детьми, по вопросам жизнеустройства детей, оставшихся без попечения родителей. Издание, приобретение, тиражирование методических материалов.</w:t>
      </w:r>
    </w:p>
    <w:p w:rsidR="00000000" w:rsidRPr="00BD78A0" w:rsidRDefault="00BE490E">
      <w:bookmarkStart w:id="29" w:name="sub_157"/>
      <w:r w:rsidRPr="00BD78A0">
        <w:t>Мероприятие позволит повысить квалификацию специалистов, работающих в организациях социальн</w:t>
      </w:r>
      <w:r w:rsidRPr="00BD78A0">
        <w:t>ого обслуживания, органах опеки и попечительства автономного округа по профилактике семейного неблагополучия.</w:t>
      </w:r>
    </w:p>
    <w:bookmarkEnd w:id="29"/>
    <w:p w:rsidR="00000000" w:rsidRPr="00BD78A0" w:rsidRDefault="00BE490E">
      <w:r w:rsidRPr="00BD78A0">
        <w:t>Изготовление и размещение социальной рекламы, проведение мероприятий, направленных на пропаганду различных форм устройства детей, оставшихс</w:t>
      </w:r>
      <w:r w:rsidRPr="00BD78A0">
        <w:t>я без попечения родителей, в семьи граждан, защиту прав детей, профилактику семейного неблагополучия, жестокого обращения с детьми, в том числе создание видеопаспортов детей-сирот.</w:t>
      </w:r>
    </w:p>
    <w:p w:rsidR="00000000" w:rsidRPr="00BD78A0" w:rsidRDefault="00BE490E">
      <w:r w:rsidRPr="00BD78A0">
        <w:t xml:space="preserve">Данное мероприятие позволит увеличить число детей-сирот и лиц из их числа, </w:t>
      </w:r>
      <w:r w:rsidRPr="00BD78A0">
        <w:t>устроенных в семьи граждан, и, соответственно, снизить число детей-сирот и лиц из их числа, проживающих в интернатных учреждениях автономного округа.</w:t>
      </w:r>
    </w:p>
    <w:p w:rsidR="00000000" w:rsidRPr="00BD78A0" w:rsidRDefault="00BE490E">
      <w:r w:rsidRPr="00BD78A0">
        <w:t xml:space="preserve">Создание и ведение единого банка данных семей и детей, проживающих в Ханты-Мансийском автономном округе - </w:t>
      </w:r>
      <w:r w:rsidRPr="00BD78A0">
        <w:t>Югре, находящихся в социально опасном положении.</w:t>
      </w:r>
    </w:p>
    <w:p w:rsidR="00000000" w:rsidRPr="00BD78A0" w:rsidRDefault="00BE490E">
      <w:r w:rsidRPr="00BD78A0">
        <w:t xml:space="preserve">Единый банк данных семей и детей, проживающих в Ханты-Мансийском автономном округе - Югре, находящихся в социально опасном положении, необходим для создания единой системы учета, оперативного реагирования и </w:t>
      </w:r>
      <w:r w:rsidRPr="00BD78A0">
        <w:t>взаимодействия органов и учреждений системы профилактики безнадзорности и правонарушений несовершеннолетних Ханты-Мансийского автономного округа - Югры, обеспечивающих выявление и учет несовершеннолетних и семей, находящихся в социально опасном положении.</w:t>
      </w:r>
    </w:p>
    <w:p w:rsidR="00000000" w:rsidRPr="00BD78A0" w:rsidRDefault="00BE490E">
      <w:r w:rsidRPr="00BD78A0">
        <w:t>Задача 2 Обеспечение достойного уровня жизни, доступности социальных услуг для граждан пожилого возраста.</w:t>
      </w:r>
    </w:p>
    <w:p w:rsidR="00000000" w:rsidRPr="00BD78A0" w:rsidRDefault="00BE490E"/>
    <w:p w:rsidR="00000000" w:rsidRPr="00BD78A0" w:rsidRDefault="00BE490E">
      <w:hyperlink w:anchor="sub_202" w:history="1">
        <w:r w:rsidRPr="00BD78A0">
          <w:rPr>
            <w:rStyle w:val="a4"/>
            <w:color w:val="auto"/>
          </w:rPr>
          <w:t>Подпрограмма II</w:t>
        </w:r>
      </w:hyperlink>
      <w:r w:rsidRPr="00BD78A0">
        <w:rPr>
          <w:rStyle w:val="a3"/>
          <w:color w:val="auto"/>
        </w:rPr>
        <w:t xml:space="preserve"> "Старшее поколение".</w:t>
      </w:r>
    </w:p>
    <w:p w:rsidR="00000000" w:rsidRPr="00BD78A0" w:rsidRDefault="00BE490E">
      <w:r w:rsidRPr="00BD78A0">
        <w:t>Основные мероприятия задачи 2 подпрограммы II:</w:t>
      </w:r>
    </w:p>
    <w:p w:rsidR="00000000" w:rsidRPr="00BD78A0" w:rsidRDefault="00BE490E">
      <w:r w:rsidRPr="00BD78A0">
        <w:t>2.1. Реализация социальных гарантий, пре</w:t>
      </w:r>
      <w:r w:rsidRPr="00BD78A0">
        <w:t>доставляемых гражданам.</w:t>
      </w:r>
    </w:p>
    <w:p w:rsidR="00000000" w:rsidRPr="00BD78A0" w:rsidRDefault="00BE490E">
      <w:r w:rsidRPr="00BD78A0">
        <w:t>Предусматривает обеспечение стабильного назначения и выплаты всех гарантированных видов мер социальной поддержки труженикам тыла, ветеранам труда, и лицам, приравненным к ним, реабилитированным лицам и лицам, признанным пострадавшим</w:t>
      </w:r>
      <w:r w:rsidRPr="00BD78A0">
        <w:t>и от политических репрессий.</w:t>
      </w:r>
    </w:p>
    <w:p w:rsidR="00000000" w:rsidRPr="00BD78A0" w:rsidRDefault="00BE490E">
      <w:r w:rsidRPr="00BD78A0">
        <w:lastRenderedPageBreak/>
        <w:t>2.2. Создание условий для удовлетворения потребности граждан старшего поколения в социальных услугах.</w:t>
      </w:r>
    </w:p>
    <w:p w:rsidR="00000000" w:rsidRPr="00BD78A0" w:rsidRDefault="00BE490E">
      <w:r w:rsidRPr="00BD78A0">
        <w:t>Мероприятие обусловлено необходимостью удовлетворения нуждаемости граждан в предоставлении услуг стационарного социального об</w:t>
      </w:r>
      <w:r w:rsidRPr="00BD78A0">
        <w:t>служивания, так как в автономном округе отсутствуют специальные дома-интернаты для престарелых инвалидов, детские дома-интернаты для детей с физическими, умственными недостатками, а также существует очередность в психоневрологический интернат. Предусматрив</w:t>
      </w:r>
      <w:r w:rsidRPr="00BD78A0">
        <w:t>ает развитие инновационных, малозатратных, стационарозамещающих технологий социального обслуживания таких как "Приемная семья" для пожилого гражданина, что позволяет решать проблемы жизнеустройства граждан, имеющих противопоказания для приема в дома-интерн</w:t>
      </w:r>
      <w:r w:rsidRPr="00BD78A0">
        <w:t>аты и предоставление сертификатов на оплату услуг по уходу за одинокими тяжелобольными гражданами.</w:t>
      </w:r>
    </w:p>
    <w:p w:rsidR="00000000" w:rsidRPr="00BD78A0" w:rsidRDefault="00BE490E">
      <w:r w:rsidRPr="00BD78A0">
        <w:t>Технологии дают возможность тяжелобольному человеку получать поддержку и соответствующий уход.</w:t>
      </w:r>
    </w:p>
    <w:p w:rsidR="00000000" w:rsidRPr="00BD78A0" w:rsidRDefault="00BE490E">
      <w:r w:rsidRPr="00BD78A0">
        <w:t>Задача 3. Обеспечение доступности и реализация в полном объеме</w:t>
      </w:r>
      <w:r w:rsidRPr="00BD78A0">
        <w:t xml:space="preserve"> социальных гарантий для отдельных категорий граждан, проживающих в Ханты-Мансийском автономном округе.</w:t>
      </w:r>
    </w:p>
    <w:p w:rsidR="00000000" w:rsidRPr="00BD78A0" w:rsidRDefault="00BE490E"/>
    <w:p w:rsidR="00000000" w:rsidRPr="00BD78A0" w:rsidRDefault="00BE490E">
      <w:hyperlink w:anchor="sub_203" w:history="1">
        <w:r w:rsidRPr="00BD78A0">
          <w:rPr>
            <w:rStyle w:val="a4"/>
            <w:color w:val="auto"/>
          </w:rPr>
          <w:t>Подпрограмма III</w:t>
        </w:r>
      </w:hyperlink>
      <w:r w:rsidRPr="00BD78A0">
        <w:rPr>
          <w:rStyle w:val="a3"/>
          <w:color w:val="auto"/>
        </w:rPr>
        <w:t xml:space="preserve"> "Социальная поддержка отдельных категорий граждан".</w:t>
      </w:r>
    </w:p>
    <w:p w:rsidR="00000000" w:rsidRPr="00BD78A0" w:rsidRDefault="00BE490E">
      <w:r w:rsidRPr="00BD78A0">
        <w:t>Основное мероприятие задачи 3 подпрограммы III</w:t>
      </w:r>
    </w:p>
    <w:p w:rsidR="00000000" w:rsidRPr="00BD78A0" w:rsidRDefault="00BE490E">
      <w:r w:rsidRPr="00BD78A0">
        <w:t>3.1. Обеспечение доступности и реализация социальных гарантий для отдельных категорий граждан, их реализация"</w:t>
      </w:r>
    </w:p>
    <w:p w:rsidR="00000000" w:rsidRPr="00BD78A0" w:rsidRDefault="00BE490E">
      <w:r w:rsidRPr="00BD78A0">
        <w:t>Основное мероприятие предусматривают адресную социальную поддержку отдельных категорий граждан:</w:t>
      </w:r>
    </w:p>
    <w:p w:rsidR="00000000" w:rsidRPr="00BD78A0" w:rsidRDefault="00BE490E">
      <w:r w:rsidRPr="00BD78A0">
        <w:t>выплаты гражданам, награжденным нагрудным знаком "</w:t>
      </w:r>
      <w:r w:rsidRPr="00BD78A0">
        <w:t>Почетный донор России" ("Почетный донор СССР");</w:t>
      </w:r>
    </w:p>
    <w:p w:rsidR="00000000" w:rsidRPr="00BD78A0" w:rsidRDefault="00BE490E">
      <w:r w:rsidRPr="00BD78A0">
        <w:t>предоставление социального пособия на погребение, возмещение специализированной службе по вопросам похоронного дела;</w:t>
      </w:r>
    </w:p>
    <w:p w:rsidR="00000000" w:rsidRPr="00BD78A0" w:rsidRDefault="00BE490E">
      <w:r w:rsidRPr="00BD78A0">
        <w:t xml:space="preserve">частичное возмещение расходов по оплате проезда к месту получения программного гемодиализа </w:t>
      </w:r>
      <w:r w:rsidRPr="00BD78A0">
        <w:t>и курсов химиотерапии;</w:t>
      </w:r>
    </w:p>
    <w:p w:rsidR="00000000" w:rsidRPr="00BD78A0" w:rsidRDefault="00BE490E">
      <w:r w:rsidRPr="00BD78A0">
        <w:t>предоставление компенсации расходов на оплату жилого помещения и коммунальных услуг гражданам федеральных льготных категорий (инвалиды и участники Великой Отечественной войны, несовершеннолетние узники фашистских концлагерей, лица, н</w:t>
      </w:r>
      <w:r w:rsidRPr="00BD78A0">
        <w:t>агражденные знаком "Жителю блокадного Ленинграда", члены семей погибших (умерших) участников (инвалидов) Великой Отечественной войны и ветеранов боевых действий, ветеранам боевых действий, гражданам, подвергшимся воздействию радиации), а также гражданам, н</w:t>
      </w:r>
      <w:r w:rsidRPr="00BD78A0">
        <w:t>агражденным орденом "Родительская слава" и медалью ордена "Родительская слава";</w:t>
      </w:r>
    </w:p>
    <w:p w:rsidR="00000000" w:rsidRPr="00BD78A0" w:rsidRDefault="00BE490E">
      <w:bookmarkStart w:id="30" w:name="sub_1358"/>
      <w:r w:rsidRPr="00BD78A0">
        <w:t>обеспечение инвалидов техническими средствами реабилитации и их ремонт.</w:t>
      </w:r>
    </w:p>
    <w:bookmarkEnd w:id="30"/>
    <w:p w:rsidR="00000000" w:rsidRPr="00BD78A0" w:rsidRDefault="00BE490E">
      <w:r w:rsidRPr="00BD78A0">
        <w:t>предоставление единовременной денежной выплаты на проведение ремонта жилых помещений.</w:t>
      </w:r>
    </w:p>
    <w:p w:rsidR="00000000" w:rsidRPr="00BD78A0" w:rsidRDefault="00BE490E">
      <w:r w:rsidRPr="00BD78A0">
        <w:t>Вы</w:t>
      </w:r>
      <w:r w:rsidRPr="00BD78A0">
        <w:t>полнение основных мероприятий способствует повышению уровня и качества жизни населения автономного округа.</w:t>
      </w:r>
    </w:p>
    <w:p w:rsidR="00000000" w:rsidRPr="00BD78A0" w:rsidRDefault="00BE490E">
      <w:r w:rsidRPr="00BD78A0">
        <w:t>Задача 4. Повышение уровня благосостояния малоимущих граждан и граждан, нуждающихся в особой заботе государства. Создание условий для социальной и тр</w:t>
      </w:r>
      <w:r w:rsidRPr="00BD78A0">
        <w:t>удовой адаптации лиц без определённого места жительства и занятий, лиц, освободившихся из мест лишения свободы и лиц, допускающих немедицинское употребление наркотических средств.</w:t>
      </w:r>
    </w:p>
    <w:p w:rsidR="00000000" w:rsidRPr="00BD78A0" w:rsidRDefault="00BE490E"/>
    <w:p w:rsidR="00000000" w:rsidRPr="00BD78A0" w:rsidRDefault="00BE490E">
      <w:hyperlink w:anchor="sub_204" w:history="1">
        <w:r w:rsidRPr="00BD78A0">
          <w:rPr>
            <w:rStyle w:val="a4"/>
            <w:color w:val="auto"/>
          </w:rPr>
          <w:t>Подпрограмма IV</w:t>
        </w:r>
      </w:hyperlink>
      <w:r w:rsidRPr="00BD78A0">
        <w:rPr>
          <w:rStyle w:val="a3"/>
          <w:color w:val="auto"/>
        </w:rPr>
        <w:t xml:space="preserve"> "Преодоление социальной исключенно</w:t>
      </w:r>
      <w:r w:rsidRPr="00BD78A0">
        <w:rPr>
          <w:rStyle w:val="a3"/>
          <w:color w:val="auto"/>
        </w:rPr>
        <w:t xml:space="preserve">сти" (далее - </w:t>
      </w:r>
      <w:r w:rsidRPr="00BD78A0">
        <w:rPr>
          <w:rStyle w:val="a3"/>
          <w:color w:val="auto"/>
        </w:rPr>
        <w:lastRenderedPageBreak/>
        <w:t>подпрограмма IV).</w:t>
      </w:r>
    </w:p>
    <w:p w:rsidR="00000000" w:rsidRPr="00BD78A0" w:rsidRDefault="00BE490E">
      <w:r w:rsidRPr="00BD78A0">
        <w:t>Основные мероприятия задачи 4 подпрограммы IV:</w:t>
      </w:r>
    </w:p>
    <w:p w:rsidR="00000000" w:rsidRPr="00BD78A0" w:rsidRDefault="00BE490E">
      <w:r w:rsidRPr="00BD78A0">
        <w:t>4.1. Повышение уровня благосостояния малоимущих граждан и граждан, нуждающихся в особой заботе государства.</w:t>
      </w:r>
    </w:p>
    <w:p w:rsidR="00000000" w:rsidRPr="00BD78A0" w:rsidRDefault="00BE490E">
      <w:r w:rsidRPr="00BD78A0">
        <w:t>Предоставление компенсаций затрат на воспитание, обучение и образован</w:t>
      </w:r>
      <w:r w:rsidRPr="00BD78A0">
        <w:t>ие детей-инвалидов, инвалидов и родителей (законных представителей) детей-инвалидов на получение профессионального образования позволяет реализовать права детей-инвалидов, отдельных категорий инвалидов на получение образования.</w:t>
      </w:r>
    </w:p>
    <w:p w:rsidR="00000000" w:rsidRPr="00BD78A0" w:rsidRDefault="00BE490E">
      <w:r w:rsidRPr="00BD78A0">
        <w:t>Повышение доходов малоимущих</w:t>
      </w:r>
      <w:r w:rsidRPr="00BD78A0">
        <w:t xml:space="preserve"> граждан для удовлетворения их основных жизненных потребностей и предоставление возможности семьям, одиноким гражданам, попавшим в трудную жизненную ситуацию, участвовать в решении своих проблем.</w:t>
      </w:r>
    </w:p>
    <w:p w:rsidR="00000000" w:rsidRPr="00BD78A0" w:rsidRDefault="00BE490E">
      <w:r w:rsidRPr="00BD78A0">
        <w:t>В соответствии с законодательством автономного округа ряд со</w:t>
      </w:r>
      <w:r w:rsidRPr="00BD78A0">
        <w:t>циальных выплат направлены на улучшение уровня жизни граждан, чей доход ниже величины прожиточного минимума.</w:t>
      </w:r>
    </w:p>
    <w:p w:rsidR="00000000" w:rsidRPr="00BD78A0" w:rsidRDefault="00BE490E">
      <w:r w:rsidRPr="00BD78A0">
        <w:t>Основными получателями субсидии являются одиноко проживающие граждане (47,3%) и семьи, состоящие из трех и более человек (36,8%), от общего числа п</w:t>
      </w:r>
      <w:r w:rsidRPr="00BD78A0">
        <w:t>олучателей субсидии.</w:t>
      </w:r>
    </w:p>
    <w:p w:rsidR="00000000" w:rsidRPr="00BD78A0" w:rsidRDefault="00BE490E">
      <w:r w:rsidRPr="00BD78A0">
        <w:t>Предоставление гражданам субсидии, полностью либо частично покрывающих расходы семьи на оплату жилищно-коммунальных услуг, позволяет значительно снизить нагрузку на семейный бюджет, что в свою очередь дает возможность направить сэконом</w:t>
      </w:r>
      <w:r w:rsidRPr="00BD78A0">
        <w:t>ленные средства на иные нужды и потребности семьи.</w:t>
      </w:r>
    </w:p>
    <w:p w:rsidR="00000000" w:rsidRPr="00BD78A0" w:rsidRDefault="00BE490E">
      <w:r w:rsidRPr="00BD78A0">
        <w:t>В период действия государственной программы планируется реализовать в полном объеме действующие меры социальной поддержки и социальной помощи, обеспечивающей усиление принципа адресности, установленные фед</w:t>
      </w:r>
      <w:r w:rsidRPr="00BD78A0">
        <w:t>еральным законодательством и законодательством автономного округа.</w:t>
      </w:r>
    </w:p>
    <w:p w:rsidR="00000000" w:rsidRPr="00BD78A0" w:rsidRDefault="00BE490E">
      <w:r w:rsidRPr="00BD78A0">
        <w:t>Реализация государственной программы позволит обеспечить целевое финансирование государственных услуг, что в конечном итоге будет способствовать повышению эффективности расходования средств</w:t>
      </w:r>
      <w:r w:rsidRPr="00BD78A0">
        <w:t xml:space="preserve"> бюджета автономного округа.</w:t>
      </w:r>
    </w:p>
    <w:p w:rsidR="00000000" w:rsidRPr="00BD78A0" w:rsidRDefault="00BE490E">
      <w:r w:rsidRPr="00BD78A0"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автономном округе осуществляется в соответствии с требованиями:</w:t>
      </w:r>
    </w:p>
    <w:p w:rsidR="00000000" w:rsidRPr="00BD78A0" w:rsidRDefault="00BE490E">
      <w:hyperlink r:id="rId54" w:history="1">
        <w:r w:rsidRPr="00BD78A0">
          <w:rPr>
            <w:rStyle w:val="a4"/>
            <w:color w:val="auto"/>
          </w:rPr>
          <w:t>Федерального закона</w:t>
        </w:r>
      </w:hyperlink>
      <w:r w:rsidRPr="00BD78A0"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родителей";</w:t>
      </w:r>
    </w:p>
    <w:p w:rsidR="00000000" w:rsidRPr="00BD78A0" w:rsidRDefault="00BE490E">
      <w:hyperlink r:id="rId55" w:history="1">
        <w:r w:rsidRPr="00BD78A0">
          <w:rPr>
            <w:rStyle w:val="a4"/>
            <w:color w:val="auto"/>
          </w:rPr>
          <w:t>Закона</w:t>
        </w:r>
      </w:hyperlink>
      <w:r w:rsidRPr="00BD78A0">
        <w:t xml:space="preserve"> автономного округ</w:t>
      </w:r>
      <w:r w:rsidRPr="00BD78A0">
        <w:t>а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</w:t>
      </w:r>
      <w:r w:rsidRPr="00BD78A0">
        <w:t>телей в Ханты-Мансийском автономном округе - Югре".</w:t>
      </w:r>
    </w:p>
    <w:p w:rsidR="00000000" w:rsidRPr="00BD78A0" w:rsidRDefault="00BE490E">
      <w:r w:rsidRPr="00BD78A0">
        <w:t>Право на обеспечение благоустроенными жилыми помещениями специализированного жилищного фонда по договорам найма специализированных жилых помещений по состоянию на 1 июля 2015 года имеют 2086 детей-сирот и</w:t>
      </w:r>
      <w:r w:rsidRPr="00BD78A0">
        <w:t xml:space="preserve"> детей, оставшихся без попечения родителей.</w:t>
      </w:r>
    </w:p>
    <w:p w:rsidR="00000000" w:rsidRPr="00BD78A0" w:rsidRDefault="00BE490E">
      <w:r w:rsidRPr="00BD78A0">
        <w:t>Государственная программа позволит к концу 2020 года обеспечить жилыми помещениями 2165 детей-сирот и детей, оставшихся без попечения родителей, лиц из числа детей-сирот и детей, оставшихся без попечения родителе</w:t>
      </w:r>
      <w:r w:rsidRPr="00BD78A0">
        <w:t>й.</w:t>
      </w:r>
    </w:p>
    <w:p w:rsidR="00000000" w:rsidRPr="00BD78A0" w:rsidRDefault="00BE490E">
      <w:r w:rsidRPr="00BD78A0">
        <w:t>Дополнительные гарантии прав на имущество и жилые помещения для детей-сирот и детей, оставшихся без попечения родителей, лиц из числа детей-сирот и детей, оставшихся без попечения родителей, в автономном округе осуществляется в соответствии с требования</w:t>
      </w:r>
      <w:r w:rsidRPr="00BD78A0">
        <w:t>ми:</w:t>
      </w:r>
    </w:p>
    <w:p w:rsidR="00000000" w:rsidRPr="00BD78A0" w:rsidRDefault="00BE490E">
      <w:hyperlink r:id="rId56" w:history="1">
        <w:r w:rsidRPr="00BD78A0">
          <w:rPr>
            <w:rStyle w:val="a4"/>
            <w:color w:val="auto"/>
          </w:rPr>
          <w:t>Федерального закона</w:t>
        </w:r>
      </w:hyperlink>
      <w:r w:rsidRPr="00BD78A0"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родителей";</w:t>
      </w:r>
    </w:p>
    <w:p w:rsidR="00000000" w:rsidRPr="00BD78A0" w:rsidRDefault="00BE490E">
      <w:hyperlink r:id="rId57" w:history="1">
        <w:r w:rsidRPr="00BD78A0">
          <w:rPr>
            <w:rStyle w:val="a4"/>
            <w:color w:val="auto"/>
          </w:rPr>
          <w:t>Закона</w:t>
        </w:r>
      </w:hyperlink>
      <w:r w:rsidRPr="00BD78A0">
        <w:t xml:space="preserve"> автономного округа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</w:t>
      </w:r>
      <w:r w:rsidRPr="00BD78A0">
        <w:t>лей, приемных родителей в Ханты-Мансийском автономном округе - Югре".</w:t>
      </w:r>
    </w:p>
    <w:p w:rsidR="00000000" w:rsidRPr="00BD78A0" w:rsidRDefault="00BE490E">
      <w:r w:rsidRPr="00BD78A0">
        <w:t>Дополнительные гарантии прав на имущество и жилые помещения для детей-сирот и детей, оставшихся без попечения родителей, лиц из числа детей-сирот и детей, оставшихся без попечения родите</w:t>
      </w:r>
      <w:r w:rsidRPr="00BD78A0">
        <w:t>лей, включают:</w:t>
      </w:r>
    </w:p>
    <w:p w:rsidR="00000000" w:rsidRPr="00BD78A0" w:rsidRDefault="00BE490E">
      <w:r w:rsidRPr="00BD78A0">
        <w:t>предоставление денежных средств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детей-сирот, а также лицам из числа детей-сирот и детей, оставшихся</w:t>
      </w:r>
      <w:r w:rsidRPr="00BD78A0">
        <w:t xml:space="preserve"> без попечения родителей, в период их нахождения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</w:t>
      </w:r>
      <w:r w:rsidRPr="00BD78A0">
        <w:t>мещений;</w:t>
      </w:r>
    </w:p>
    <w:p w:rsidR="00000000" w:rsidRPr="00BD78A0" w:rsidRDefault="00BE490E">
      <w:r w:rsidRPr="00BD78A0">
        <w:t>осуществление переданных отдельных государственных полномочий органам местного самоуправления, предусматривающих в соответствующих структурных подразделениях 0,25 ставки ведущего специалиста муниципальной службы по осуществлению контроля за исполь</w:t>
      </w:r>
      <w:r w:rsidRPr="00BD78A0">
        <w:t>зованием и (или) распоряжением жилыми помещениями, обеспечением надлежащего санитарного и технического состояния жилых помещений, нанимателями или членами семей нанимателей по договорам социального найма либо собственниками (сособственниками) которых являю</w:t>
      </w:r>
      <w:r w:rsidRPr="00BD78A0">
        <w:t>тся дети-сироты и дети, оставшиеся без попечения родителей, воспитывающиеся в организациях для детей-сирот, а также лица из числа детей-сирот и детей, оставшихся без попечения родителей, в период их нахождения в организациях для детей-сирот.</w:t>
      </w:r>
    </w:p>
    <w:p w:rsidR="00000000" w:rsidRPr="00BD78A0" w:rsidRDefault="00BE490E">
      <w:r w:rsidRPr="00BD78A0">
        <w:t>Комплексная ре</w:t>
      </w:r>
      <w:r w:rsidRPr="00BD78A0">
        <w:t xml:space="preserve">абилитация слепых и слабовидящих граждан реализуется на базе автономного стационарного учреждения социального обслуживания населения Тюменской области "Центр восстановительной реабилитации "Пышма", предусматривает обучение пространственному ориентированию </w:t>
      </w:r>
      <w:r w:rsidRPr="00BD78A0">
        <w:t>и мобильности с помощью GPS-приемника, предоставление социально-медицинских услуг по оздоровлению (обучение по системе Брайля, лекарственная терапия, офтальмологические процедуры). Ежегодно реабилитацию продолжительностью 21 день проходят 90 - 100 граждан,</w:t>
      </w:r>
      <w:r w:rsidRPr="00BD78A0">
        <w:t xml:space="preserve"> проживающих в автономном округе.</w:t>
      </w:r>
    </w:p>
    <w:p w:rsidR="00000000" w:rsidRPr="00BD78A0" w:rsidRDefault="00BE490E">
      <w:r w:rsidRPr="00BD78A0">
        <w:t>С 1 июля 2014 года реализуется технология комплексной реабилитации инвалидов по зрению на базе бюджетных учреждений автономного округа "Комплексный центр социального обслуживания населения "Городская социальная служба", "М</w:t>
      </w:r>
      <w:r w:rsidRPr="00BD78A0">
        <w:t>етодический центр развития социального обслуживания", г. Сургут.</w:t>
      </w:r>
    </w:p>
    <w:p w:rsidR="00000000" w:rsidRPr="00BD78A0" w:rsidRDefault="00BE490E">
      <w:r w:rsidRPr="00BD78A0">
        <w:t>Отделение реабилитации инвалидов по зрению рассчитано на 12 койкомест в условиях круглосуточного проживания.</w:t>
      </w:r>
    </w:p>
    <w:p w:rsidR="00000000" w:rsidRPr="00BD78A0" w:rsidRDefault="00BE490E">
      <w:r w:rsidRPr="00BD78A0">
        <w:t>Для осуществления полноценной реабилитационной работы в Методическом центре развит</w:t>
      </w:r>
      <w:r w:rsidRPr="00BD78A0">
        <w:t>ия социального обслуживания создан отдел обучения и допрофессиональной подготовки инвалидов по зрению.</w:t>
      </w:r>
    </w:p>
    <w:p w:rsidR="00000000" w:rsidRPr="00BD78A0" w:rsidRDefault="00BE490E">
      <w:r w:rsidRPr="00BD78A0">
        <w:t>Курс реабилитации включает программы по обучению пользованию техническими средствами реабилитации, пространственному ориентированию, чтению и письму по с</w:t>
      </w:r>
      <w:r w:rsidRPr="00BD78A0">
        <w:t>истеме Брайля, пользованию персональным компьютером, привития навыков самообслуживания.</w:t>
      </w:r>
    </w:p>
    <w:p w:rsidR="00000000" w:rsidRPr="00BD78A0" w:rsidRDefault="00BE490E">
      <w:r w:rsidRPr="00BD78A0">
        <w:t xml:space="preserve">Продолжительность курса комплексной реабилитации составляет до трех </w:t>
      </w:r>
      <w:r w:rsidRPr="00BD78A0">
        <w:lastRenderedPageBreak/>
        <w:t>месяцев.</w:t>
      </w:r>
    </w:p>
    <w:p w:rsidR="00000000" w:rsidRPr="00BD78A0" w:rsidRDefault="00BE490E">
      <w:r w:rsidRPr="00BD78A0">
        <w:t>За период работы с июля 2014 года по сентябрь 2015 года реабилитацию прошли 47 инвалидов по</w:t>
      </w:r>
      <w:r w:rsidRPr="00BD78A0">
        <w:t xml:space="preserve"> зрению.</w:t>
      </w:r>
    </w:p>
    <w:p w:rsidR="00000000" w:rsidRPr="00BD78A0" w:rsidRDefault="00BE490E">
      <w:r w:rsidRPr="00BD78A0">
        <w:t>Во всех комплексных центрах социального обслуживания населения действуют пункты проката технических средств реабилитации. Услуги предоставляются инвалидам и гражданам, нуждающимся в технических средствах реабилитации по медицинским показаниям, в т</w:t>
      </w:r>
      <w:r w:rsidRPr="00BD78A0">
        <w:t>ом числе перенесшим травмы, хирургические операции.</w:t>
      </w:r>
    </w:p>
    <w:p w:rsidR="00000000" w:rsidRPr="00BD78A0" w:rsidRDefault="00BE490E">
      <w:r w:rsidRPr="00BD78A0">
        <w:t>Перечень технических средств реабилитации для оснащения пунктов проката утвержден правовым актом Депсоцразвития Югры и состоит из 12 наименований.</w:t>
      </w:r>
    </w:p>
    <w:p w:rsidR="00000000" w:rsidRPr="00BD78A0" w:rsidRDefault="00BE490E">
      <w:r w:rsidRPr="00BD78A0">
        <w:t>Прокатный фонд пунктов проката укомплектован и ежегодно д</w:t>
      </w:r>
      <w:r w:rsidRPr="00BD78A0">
        <w:t>ооснащается такими техническими средствами реабилитации, как кресла-коляски, ходунки, костыли, трости, многофункциональные кровати, прикроватные столики и др. Ежегодно услуги получают более 1000 человек.</w:t>
      </w:r>
    </w:p>
    <w:p w:rsidR="00000000" w:rsidRPr="00BD78A0" w:rsidRDefault="00BE490E">
      <w:r w:rsidRPr="00BD78A0">
        <w:t>4.2. Создание условий для социальной и трудовой адап</w:t>
      </w:r>
      <w:r w:rsidRPr="00BD78A0">
        <w:t>тации лиц без определенного места жительства и занятий, лиц, освободившихся из мест лишения свободы, и лиц, допускающих немедицинское потребление наркотических средств.</w:t>
      </w:r>
    </w:p>
    <w:p w:rsidR="00000000" w:rsidRPr="00BD78A0" w:rsidRDefault="00BE490E">
      <w:r w:rsidRPr="00BD78A0">
        <w:t xml:space="preserve">Во исполнение </w:t>
      </w:r>
      <w:hyperlink r:id="rId58" w:history="1">
        <w:r w:rsidRPr="00BD78A0">
          <w:rPr>
            <w:rStyle w:val="a4"/>
            <w:color w:val="auto"/>
          </w:rPr>
          <w:t>Федерального закона</w:t>
        </w:r>
      </w:hyperlink>
      <w:r w:rsidRPr="00BD78A0">
        <w:t xml:space="preserve"> от 10 декабря 1995 го</w:t>
      </w:r>
      <w:r w:rsidRPr="00BD78A0">
        <w:t xml:space="preserve">да N 195-ФЗ "Об основах социального обслуживания населения в Российской Федерации", Стратегии государственной антинаркотической политики Российской Федерации до 2020 года, решения заседания Антинаркотической комиссии Ханты-Мансийского автономного округа - </w:t>
      </w:r>
      <w:r w:rsidRPr="00BD78A0">
        <w:t xml:space="preserve">Югры от 26 ноября 2012 года N 4, </w:t>
      </w:r>
      <w:hyperlink r:id="rId59" w:history="1">
        <w:r w:rsidRPr="00BD78A0">
          <w:rPr>
            <w:rStyle w:val="a4"/>
            <w:color w:val="auto"/>
          </w:rPr>
          <w:t>приказа</w:t>
        </w:r>
      </w:hyperlink>
      <w:r w:rsidRPr="00BD78A0">
        <w:t xml:space="preserve"> Депсоцразвития автономного округа от 2 февраля 2012 года N 1-нп "Об установлении государственного стандарта социального обслуживания Ханты-Мансийского автономного округа - Югры "С</w:t>
      </w:r>
      <w:r w:rsidRPr="00BD78A0">
        <w:t>оциальная реабилитация и ресоциализация лиц, допускающих немедицинское употребление наркотических средств и психотропных веществ" с 2014 года предоставляются сертификаты на оплату услуг по социальной реабилитации и ресоциализации гражданам, страдающим нарк</w:t>
      </w:r>
      <w:r w:rsidRPr="00BD78A0">
        <w:t>ологическими заболеваниями, в целях повышения качества социальных услуг, предоставляемых негосударственными учреждениями, организациями, предприятиями в автономном округе, с учетом предложений муниципальных и окружных негосударственных организаций различны</w:t>
      </w:r>
      <w:r w:rsidRPr="00BD78A0">
        <w:t>х форм собственности.</w:t>
      </w:r>
    </w:p>
    <w:p w:rsidR="00000000" w:rsidRPr="00BD78A0" w:rsidRDefault="00BE490E">
      <w:r w:rsidRPr="00BD78A0">
        <w:t>Задача 5. Исполнение государственных полномочий автономного округа в сфере социального обслуживания граждан.</w:t>
      </w:r>
    </w:p>
    <w:p w:rsidR="00000000" w:rsidRPr="00BD78A0" w:rsidRDefault="00BE490E"/>
    <w:p w:rsidR="00000000" w:rsidRPr="00BD78A0" w:rsidRDefault="00BE490E">
      <w:hyperlink w:anchor="sub_205" w:history="1">
        <w:r w:rsidRPr="00BD78A0">
          <w:rPr>
            <w:rStyle w:val="a4"/>
            <w:color w:val="auto"/>
          </w:rPr>
          <w:t>Подпрограмма V</w:t>
        </w:r>
      </w:hyperlink>
      <w:r w:rsidRPr="00BD78A0">
        <w:rPr>
          <w:rStyle w:val="a3"/>
          <w:color w:val="auto"/>
        </w:rPr>
        <w:t xml:space="preserve"> "Развитие социальной службы Югры".</w:t>
      </w:r>
    </w:p>
    <w:p w:rsidR="00000000" w:rsidRPr="00BD78A0" w:rsidRDefault="00BE490E">
      <w:r w:rsidRPr="00BD78A0">
        <w:t>Основные мероприятия задачи 5 подпрограммы V:</w:t>
      </w:r>
    </w:p>
    <w:p w:rsidR="00000000" w:rsidRPr="00BD78A0" w:rsidRDefault="00BE490E">
      <w:r w:rsidRPr="00BD78A0">
        <w:t>5.1</w:t>
      </w:r>
      <w:r w:rsidRPr="00BD78A0">
        <w:t>. Предоставление социальных услуг населению Ханты-Мансийского автономного округа - Югры.</w:t>
      </w:r>
    </w:p>
    <w:p w:rsidR="00000000" w:rsidRPr="00BD78A0" w:rsidRDefault="00BE490E">
      <w:r w:rsidRPr="00BD78A0">
        <w:t>В рамках основного мероприятия производится оказание государственных услуг (выполнение работ) государственными учреждениями социального обслуживания, содержание имущес</w:t>
      </w:r>
      <w:r w:rsidRPr="00BD78A0">
        <w:t>тва государственных учреждений социального обслуживания.</w:t>
      </w:r>
    </w:p>
    <w:p w:rsidR="00000000" w:rsidRPr="00BD78A0" w:rsidRDefault="00BE490E">
      <w:r w:rsidRPr="00BD78A0">
        <w:t xml:space="preserve">Необходимость формирования государственных заданий на оказание государственных услуг учреждениям социального обслуживания обусловлена требованиями </w:t>
      </w:r>
      <w:hyperlink r:id="rId60" w:history="1">
        <w:r w:rsidRPr="00BD78A0">
          <w:rPr>
            <w:rStyle w:val="a4"/>
            <w:color w:val="auto"/>
          </w:rPr>
          <w:t>Бюджетного кодекса</w:t>
        </w:r>
      </w:hyperlink>
      <w:r w:rsidRPr="00BD78A0">
        <w:t xml:space="preserve"> Российской Федерации, общими требованиями управления и бюджетирования, ориентированного на результат.</w:t>
      </w:r>
    </w:p>
    <w:p w:rsidR="00000000" w:rsidRPr="00BD78A0" w:rsidRDefault="00BE490E">
      <w:r w:rsidRPr="00BD78A0">
        <w:t>В соответствии с приказами Депсоцразвития Югры подведомственным учреждениям ежегодно утверждаются государственные задания на оказание государственных у</w:t>
      </w:r>
      <w:r w:rsidRPr="00BD78A0">
        <w:t>слуг.</w:t>
      </w:r>
    </w:p>
    <w:p w:rsidR="00000000" w:rsidRPr="00BD78A0" w:rsidRDefault="00BE490E">
      <w:r w:rsidRPr="00BD78A0">
        <w:t xml:space="preserve">Создание благоприятных условий, приближенных к домашним, способствующих умственному, эмоциональному и физическому развитию детей-сирот и детей, </w:t>
      </w:r>
      <w:r w:rsidRPr="00BD78A0">
        <w:lastRenderedPageBreak/>
        <w:t>оставшихся без попечения родителей, их дальнейшему устройству на воспитание в семьи граждан.</w:t>
      </w:r>
    </w:p>
    <w:p w:rsidR="00000000" w:rsidRPr="00BD78A0" w:rsidRDefault="00BE490E">
      <w:r w:rsidRPr="00BD78A0">
        <w:t>По данному ме</w:t>
      </w:r>
      <w:r w:rsidRPr="00BD78A0">
        <w:t>роприятию предусмотрены расходы на содержание имущества учреждений, поддержание функционирования зданий и сооружений учреждений, охрану учреждений.</w:t>
      </w:r>
    </w:p>
    <w:p w:rsidR="00000000" w:rsidRPr="00BD78A0" w:rsidRDefault="00BE490E">
      <w:r w:rsidRPr="00BD78A0">
        <w:t>Оказание социальных услуг поставщиками социальных услуг, не участвующими в выполнении государственного задан</w:t>
      </w:r>
      <w:r w:rsidRPr="00BD78A0">
        <w:t>ия (заказа).</w:t>
      </w:r>
    </w:p>
    <w:p w:rsidR="00000000" w:rsidRPr="00BD78A0" w:rsidRDefault="00BE490E">
      <w:r w:rsidRPr="00BD78A0">
        <w:t>Мероприятие предполагает частичную передачу услуг по социальному обслуживанию на дому, услуг службы "Социальное такси" негосударственным организациям социального обслуживания.</w:t>
      </w:r>
    </w:p>
    <w:p w:rsidR="00000000" w:rsidRPr="00BD78A0" w:rsidRDefault="00BE490E">
      <w:r w:rsidRPr="00BD78A0">
        <w:t>Задача 6. Организация и проведение социально зн</w:t>
      </w:r>
      <w:r w:rsidRPr="00BD78A0">
        <w:t>ачимых мероприятий, создание условий для государственно-частного партнёрства.</w:t>
      </w:r>
    </w:p>
    <w:p w:rsidR="00000000" w:rsidRPr="00BD78A0" w:rsidRDefault="00BE490E">
      <w:r w:rsidRPr="00BD78A0">
        <w:t>Подпрограмма V "Развитие социальной службы Югры":</w:t>
      </w:r>
    </w:p>
    <w:p w:rsidR="00000000" w:rsidRPr="00BD78A0" w:rsidRDefault="00BE490E">
      <w:r w:rsidRPr="00BD78A0">
        <w:t>Основное мероприятие задачи 6 подпрограммы V:</w:t>
      </w:r>
    </w:p>
    <w:p w:rsidR="00000000" w:rsidRPr="00BD78A0" w:rsidRDefault="00BE490E">
      <w:r w:rsidRPr="00BD78A0">
        <w:t>5.2. Организация и проведение социально значимых мероприятий.</w:t>
      </w:r>
    </w:p>
    <w:p w:rsidR="00000000" w:rsidRPr="00BD78A0" w:rsidRDefault="00BE490E">
      <w:r w:rsidRPr="00BD78A0">
        <w:t>В рамках основного м</w:t>
      </w:r>
      <w:r w:rsidRPr="00BD78A0">
        <w:t>ероприятия осуществляется:</w:t>
      </w:r>
    </w:p>
    <w:p w:rsidR="00000000" w:rsidRPr="00BD78A0" w:rsidRDefault="00BE490E">
      <w:r w:rsidRPr="00BD78A0">
        <w:t>Вовлечение общественных организаций и иных некоммерческих объединений в сферу социальной защиты населения.</w:t>
      </w:r>
    </w:p>
    <w:p w:rsidR="00000000" w:rsidRPr="00BD78A0" w:rsidRDefault="00BE490E">
      <w:r w:rsidRPr="00BD78A0">
        <w:t>Оказание финансовой поддержки социально ориентированным общественным организациям и иным некоммерческим объединениям путем</w:t>
      </w:r>
      <w:r w:rsidRPr="00BD78A0">
        <w:t xml:space="preserve"> предоставления субсидий на возмещение затрат по реализации мероприятий в области социальной политики. Конкурс проводится ежегодно с 2010 года, за 6 лет победителями конкурса стали 49 общественных организаций, на средства субсидий реализованы 138 проектов;</w:t>
      </w:r>
    </w:p>
    <w:p w:rsidR="00000000" w:rsidRPr="00BD78A0" w:rsidRDefault="00BE490E">
      <w:r w:rsidRPr="00BD78A0">
        <w:t>Предоставление сертификатов на оплату услуг по постоянному уходу за одинокими гражданами пожилого возраста и инвалидами.</w:t>
      </w:r>
    </w:p>
    <w:p w:rsidR="00000000" w:rsidRPr="00BD78A0" w:rsidRDefault="00BE490E">
      <w:r w:rsidRPr="00BD78A0">
        <w:t>Сертификаты предоставляются гражданами пожилого возраста и инвалидам на оплату услуг по постоянному постороннему уходу, осуществляемом</w:t>
      </w:r>
      <w:r w:rsidRPr="00BD78A0">
        <w:t>у негосударственными (коммерческими и некоммерческими) организациями, индивидуальными предпринимателями, предоставляющими социальные услуги в стационарной форме социального обслуживания гражданам пожилого возраста и инвалидам, нуждающимся в постоянном пост</w:t>
      </w:r>
      <w:r w:rsidRPr="00BD78A0">
        <w:t>ороннем уходе, стационарно (в условиях пансионата). Ежегодно планируется выдавать 6 сертификатов на оплату услуг по постоянному постороннему уходу за одинокими гражданами пожилого возраста и инвалидами, нуждающимися в постоянном постороннем уходе в связи с</w:t>
      </w:r>
      <w:r w:rsidRPr="00BD78A0">
        <w:t xml:space="preserve"> частичной или полной утратой возможности к самообслуживанию и (или) передвижению.</w:t>
      </w:r>
    </w:p>
    <w:p w:rsidR="00000000" w:rsidRPr="00BD78A0" w:rsidRDefault="00BE490E">
      <w:r w:rsidRPr="00BD78A0">
        <w:t>Задача 7. Укрепление материально-технической базы и обеспечение комплексной безопасности объектов.</w:t>
      </w:r>
    </w:p>
    <w:p w:rsidR="00000000" w:rsidRPr="00BD78A0" w:rsidRDefault="00BE490E">
      <w:r w:rsidRPr="00BD78A0">
        <w:t>Подпрограмма V "Развитие социальной службы Югры".</w:t>
      </w:r>
    </w:p>
    <w:p w:rsidR="00000000" w:rsidRPr="00BD78A0" w:rsidRDefault="00BE490E">
      <w:r w:rsidRPr="00BD78A0">
        <w:t>Основные мероприятия зад</w:t>
      </w:r>
      <w:r w:rsidRPr="00BD78A0">
        <w:t>ачи 7 подпрограммы V:</w:t>
      </w:r>
    </w:p>
    <w:p w:rsidR="00000000" w:rsidRPr="00BD78A0" w:rsidRDefault="00BE490E">
      <w:r w:rsidRPr="00BD78A0">
        <w:t>5.3. Укрепление материально-технической базы и обеспечение комплексной безопасности объектов.</w:t>
      </w:r>
    </w:p>
    <w:p w:rsidR="00000000" w:rsidRPr="00BD78A0" w:rsidRDefault="00BE490E">
      <w:r w:rsidRPr="00BD78A0">
        <w:t>Основное мероприятие предусматривает:</w:t>
      </w:r>
    </w:p>
    <w:p w:rsidR="00000000" w:rsidRPr="00BD78A0" w:rsidRDefault="00BE490E">
      <w:r w:rsidRPr="00BD78A0">
        <w:t>Строительство и реконструкция объектов социальной сферы.</w:t>
      </w:r>
    </w:p>
    <w:p w:rsidR="00000000" w:rsidRPr="00BD78A0" w:rsidRDefault="00BE490E">
      <w:r w:rsidRPr="00BD78A0">
        <w:t>Мероприятие направлено на: обеспечение в полн</w:t>
      </w:r>
      <w:r w:rsidRPr="00BD78A0">
        <w:t>ом объеме потребности населения автономного округа в стационарных учреждениях социального обслуживания граждан пожилого возраста и инвалидов за счет расширения действующих учреждений и создания новых, что приведет к увеличению числа койкомест с 790 (2012 г</w:t>
      </w:r>
      <w:r w:rsidRPr="00BD78A0">
        <w:t xml:space="preserve">од) до 1320 (2018 год); расширение номенклатуры действующих учреждений (детский дом-интернат для детей с физическими недостатками, специальный дом-интернат для престарелых граждан и инвалидов); развитие стационарзамещающих технологий предоставления </w:t>
      </w:r>
      <w:r w:rsidRPr="00BD78A0">
        <w:lastRenderedPageBreak/>
        <w:t>социаль</w:t>
      </w:r>
      <w:r w:rsidRPr="00BD78A0">
        <w:t>ных услуг гражданам пожилого возраста и инвалидам за счет увеличения числа койкомест в домах системы социального обслуживания специализированного жилищного фонда и увеличение приемных семей для пожилых граждан; повышение качества и адресности социального о</w:t>
      </w:r>
      <w:r w:rsidRPr="00BD78A0">
        <w:t>бслуживания.</w:t>
      </w:r>
    </w:p>
    <w:p w:rsidR="00000000" w:rsidRPr="00BD78A0" w:rsidRDefault="00BE490E">
      <w:r w:rsidRPr="00BD78A0">
        <w:t>Проведение капитальных ремонтов зданий, сооружений.</w:t>
      </w:r>
    </w:p>
    <w:p w:rsidR="00000000" w:rsidRPr="00BD78A0" w:rsidRDefault="00BE490E">
      <w:r w:rsidRPr="00BD78A0">
        <w:t>Проведение капитальных ремонтов в соответствии с перечнем незавершенных ремонтов объектов, относящихся к объектам недвижимого имущества, находящегося в казне, оперативном управлении учреждени</w:t>
      </w:r>
      <w:r w:rsidRPr="00BD78A0">
        <w:t>й, органов государственной власти автономного округа, со степенью износа 40 и более процентов и составляет 21 объект учреждений, подведомственных Депсоцразвития Югры.</w:t>
      </w:r>
    </w:p>
    <w:p w:rsidR="00000000" w:rsidRPr="00BD78A0" w:rsidRDefault="00BE490E">
      <w:r w:rsidRPr="00BD78A0">
        <w:t>Приведение объектов подведомственных учреждений в соответствие с требованиями комплексной</w:t>
      </w:r>
      <w:r w:rsidRPr="00BD78A0">
        <w:t xml:space="preserve"> безопасности.</w:t>
      </w:r>
    </w:p>
    <w:p w:rsidR="00000000" w:rsidRPr="00BD78A0" w:rsidRDefault="00BE490E">
      <w:r w:rsidRPr="00BD78A0">
        <w:t>Проведение работ (мероприятий) по укреплению пожарной, санитарно-эпидемиологической, антитеррористической безопасности, благоустройству территории, обеспечению безопасности персональных данных подведомственных учреждений для обеспечения безо</w:t>
      </w:r>
      <w:r w:rsidRPr="00BD78A0">
        <w:t>пасности пребывания клиентов и сотрудников учреждений.</w:t>
      </w:r>
    </w:p>
    <w:p w:rsidR="00000000" w:rsidRPr="00BD78A0" w:rsidRDefault="00BE490E">
      <w:r w:rsidRPr="00BD78A0">
        <w:t>Оснащение управлений и учреждений системы социальной защиты в соответствии с современными требованиями: реабилитационным, медицинским, технологическим, спортивным, бытовым, музыкальным, компьютерным об</w:t>
      </w:r>
      <w:r w:rsidRPr="00BD78A0">
        <w:t>орудованием и мебелью.</w:t>
      </w:r>
    </w:p>
    <w:p w:rsidR="00000000" w:rsidRPr="00BD78A0" w:rsidRDefault="00BE490E">
      <w:r w:rsidRPr="00BD78A0">
        <w:t>Обеспечение транспортными средствами учреждений социального обслуживания.</w:t>
      </w:r>
    </w:p>
    <w:p w:rsidR="00000000" w:rsidRPr="00BD78A0" w:rsidRDefault="00BE490E">
      <w:r w:rsidRPr="00BD78A0">
        <w:t xml:space="preserve">Обеспечение транспортными средствами учреждений социального обслуживания, мобильных социальных служб для предоставления социальных услуг маломобильным группам </w:t>
      </w:r>
      <w:r w:rsidRPr="00BD78A0">
        <w:t>населения, гражданам пожилого возраста.</w:t>
      </w:r>
    </w:p>
    <w:p w:rsidR="00000000" w:rsidRPr="00BD78A0" w:rsidRDefault="00BE490E">
      <w:r w:rsidRPr="00BD78A0">
        <w:t>Затраты на временную эксплуатацию объектов, охрану введённых в эксплуатацию объектов.</w:t>
      </w:r>
    </w:p>
    <w:p w:rsidR="00000000" w:rsidRPr="00BD78A0" w:rsidRDefault="00BE490E">
      <w:r w:rsidRPr="00BD78A0">
        <w:t>Задача 8. Развитие кадрового потенциала и формирование информационной открытости отрасли.</w:t>
      </w:r>
    </w:p>
    <w:p w:rsidR="00000000" w:rsidRPr="00BD78A0" w:rsidRDefault="00BE490E"/>
    <w:p w:rsidR="00000000" w:rsidRPr="00BD78A0" w:rsidRDefault="00BE490E">
      <w:hyperlink w:anchor="sub_206" w:history="1">
        <w:r w:rsidRPr="00BD78A0">
          <w:rPr>
            <w:rStyle w:val="a4"/>
            <w:color w:val="auto"/>
          </w:rPr>
          <w:t>Подпрограмма VI</w:t>
        </w:r>
      </w:hyperlink>
      <w:r w:rsidRPr="00BD78A0">
        <w:rPr>
          <w:rStyle w:val="a3"/>
          <w:color w:val="auto"/>
        </w:rPr>
        <w:t xml:space="preserve"> "Повышение эффективности отрасли".</w:t>
      </w:r>
    </w:p>
    <w:p w:rsidR="00000000" w:rsidRPr="00BD78A0" w:rsidRDefault="00BE490E">
      <w:r w:rsidRPr="00BD78A0">
        <w:t>Основные мероприятия задачи 8 подпрограммы VI:</w:t>
      </w:r>
    </w:p>
    <w:p w:rsidR="00000000" w:rsidRPr="00BD78A0" w:rsidRDefault="00BE490E">
      <w:r w:rsidRPr="00BD78A0">
        <w:t>6.1. Обеспечение деятельности Депсоцразвития Югры и казенного учреждения автономного округа "Центр социальных выплат".</w:t>
      </w:r>
    </w:p>
    <w:p w:rsidR="00000000" w:rsidRPr="00BD78A0" w:rsidRDefault="00BE490E">
      <w:r w:rsidRPr="00BD78A0">
        <w:t>По данному мероприятию осуществляется реализация трудовых прав, основных и дополнительных гарантий работников Депсоцразвития Югры, организационно-управленческие расходы, информационное, материально-техническое обеспечение деятельности.</w:t>
      </w:r>
    </w:p>
    <w:p w:rsidR="00000000" w:rsidRPr="00BD78A0" w:rsidRDefault="00BE490E">
      <w:r w:rsidRPr="00BD78A0">
        <w:t>Также мероприятие пр</w:t>
      </w:r>
      <w:r w:rsidRPr="00BD78A0">
        <w:t>едусматривает:</w:t>
      </w:r>
    </w:p>
    <w:p w:rsidR="00000000" w:rsidRPr="00BD78A0" w:rsidRDefault="00BE490E">
      <w:r w:rsidRPr="00BD78A0">
        <w:t>организацию обучения государственных гражданских служащих автономного округа по программам дополнительного профессионального образования в целях освоения актуальных изменений в конкретных вопросах профессиональной деятельности гражданских сл</w:t>
      </w:r>
      <w:r w:rsidRPr="00BD78A0">
        <w:t>ужащих (тематические и проблемные семинары) объемом до 18 аудиторных часов;</w:t>
      </w:r>
    </w:p>
    <w:p w:rsidR="00000000" w:rsidRPr="00BD78A0" w:rsidRDefault="00BE490E">
      <w:r w:rsidRPr="00BD78A0">
        <w:t>информационное обеспечение деятельности Депсоцразвития Югры (размещение информации в СМИ);</w:t>
      </w:r>
    </w:p>
    <w:p w:rsidR="00000000" w:rsidRPr="00BD78A0" w:rsidRDefault="00BE490E">
      <w:r w:rsidRPr="00BD78A0">
        <w:t>материально-техническое обеспечение деятельности Депсоцразвития Югры и организационно-упр</w:t>
      </w:r>
      <w:r w:rsidRPr="00BD78A0">
        <w:t xml:space="preserve">авленческие расходы включают: обеспечение средствами связи (сотовая, междугородная, международная, фиксированная), офисной мебелью, </w:t>
      </w:r>
      <w:r w:rsidRPr="00BD78A0">
        <w:lastRenderedPageBreak/>
        <w:t>хозяйственным инвентарем, канцелярскими товарами и другие расходы;</w:t>
      </w:r>
    </w:p>
    <w:p w:rsidR="00000000" w:rsidRPr="00BD78A0" w:rsidRDefault="00BE490E">
      <w:r w:rsidRPr="00BD78A0">
        <w:t>ежегодное проведение трех заседаний коллегии Депсоцразвит</w:t>
      </w:r>
      <w:r w:rsidRPr="00BD78A0">
        <w:t xml:space="preserve">ия Югры при участии всех структурных подразделений, подведомственных учреждений и ресурсных учреждений социального обслуживания, на которых обсуждаются вопросы по направлениям деятельности Депсоцразвития Югры и его подведомственных учреждений, принимаются </w:t>
      </w:r>
      <w:r w:rsidRPr="00BD78A0">
        <w:t>решения, определяющие развитие отрасли социальной защиты населения;</w:t>
      </w:r>
    </w:p>
    <w:p w:rsidR="00000000" w:rsidRPr="00BD78A0" w:rsidRDefault="00BE490E">
      <w:r w:rsidRPr="00BD78A0">
        <w:t>содержание казенного учреждения "Центр социальных выплат", осуществление методического сопровождения по предоставлению мер социальной поддержки и социальных выплат, проведение конкурса фил</w:t>
      </w:r>
      <w:r w:rsidRPr="00BD78A0">
        <w:t>иалов учреждения с целью повышения уровня профессионального мастерства специалистов;</w:t>
      </w:r>
    </w:p>
    <w:p w:rsidR="00000000" w:rsidRPr="00BD78A0" w:rsidRDefault="00BE490E">
      <w:r w:rsidRPr="00BD78A0">
        <w:t>изготовление бланков удостоверений для работников социальных служб.</w:t>
      </w:r>
    </w:p>
    <w:p w:rsidR="00000000" w:rsidRPr="00BD78A0" w:rsidRDefault="00BE490E">
      <w:r w:rsidRPr="00BD78A0">
        <w:t>Сопровождение и развитие автоматизированных систем обработки информации системы социальной защиты насел</w:t>
      </w:r>
      <w:r w:rsidRPr="00BD78A0">
        <w:t>ения, обеспечение безопасности персональных данных.</w:t>
      </w:r>
    </w:p>
    <w:p w:rsidR="00000000" w:rsidRPr="00BD78A0" w:rsidRDefault="00BE490E">
      <w:r w:rsidRPr="00BD78A0">
        <w:t>Мероприятие направлено на обеспечение безопасности персональных данных в государственных информационных системах, обеспечение работоспособности и развитие государственных информационных систем, используем</w:t>
      </w:r>
      <w:r w:rsidRPr="00BD78A0">
        <w:t>ых для оказания государственных услуг, ведения реестров и регистров в сфере социальной защиты населения, опеки и попечительства, для оказания услуг учреждениями социального обслуживания населения в автономном округе.</w:t>
      </w:r>
    </w:p>
    <w:p w:rsidR="00000000" w:rsidRPr="00BD78A0" w:rsidRDefault="00BE490E">
      <w:r w:rsidRPr="00BD78A0">
        <w:t>Выполнение мероприятия соответствует це</w:t>
      </w:r>
      <w:r w:rsidRPr="00BD78A0">
        <w:t xml:space="preserve">лям, задачам и принципам развития информационного общества в Российской Федерации и производится в соответствии со </w:t>
      </w:r>
      <w:hyperlink r:id="rId61" w:history="1">
        <w:r w:rsidRPr="00BD78A0">
          <w:rPr>
            <w:rStyle w:val="a4"/>
            <w:color w:val="auto"/>
          </w:rPr>
          <w:t>Стратегией</w:t>
        </w:r>
      </w:hyperlink>
      <w:r w:rsidRPr="00BD78A0">
        <w:t xml:space="preserve"> развития информационного общества в Российской Федерации от 7 февраля 2008 года N Пр-212, Концепц</w:t>
      </w:r>
      <w:r w:rsidRPr="00BD78A0">
        <w:t xml:space="preserve">ией региональной информатизации, утвержденной </w:t>
      </w:r>
      <w:hyperlink r:id="rId62" w:history="1">
        <w:r w:rsidRPr="00BD78A0">
          <w:rPr>
            <w:rStyle w:val="a4"/>
            <w:color w:val="auto"/>
          </w:rPr>
          <w:t>распоряжением</w:t>
        </w:r>
      </w:hyperlink>
      <w:r w:rsidRPr="00BD78A0">
        <w:t xml:space="preserve"> Правительства Российской Федерации от 29 декабря 2014 года N 2769-р и с учетом положений Югорской декларации VII IT-Форума.</w:t>
      </w:r>
    </w:p>
    <w:p w:rsidR="00000000" w:rsidRPr="00BD78A0" w:rsidRDefault="00BE490E">
      <w:r w:rsidRPr="00BD78A0">
        <w:t>Мероприятие осуществляется в отношен</w:t>
      </w:r>
      <w:r w:rsidRPr="00BD78A0">
        <w:t>ии следующих государственных информационных систем:</w:t>
      </w:r>
    </w:p>
    <w:p w:rsidR="00000000" w:rsidRPr="00BD78A0" w:rsidRDefault="00BE490E">
      <w:r w:rsidRPr="00BD78A0">
        <w:t>Прикладное программное обеспечение "Автоматизированная система обработки информации" (ППО АСОИ);</w:t>
      </w:r>
    </w:p>
    <w:p w:rsidR="00000000" w:rsidRPr="00BD78A0" w:rsidRDefault="00BE490E">
      <w:r w:rsidRPr="00BD78A0">
        <w:t>Автоматизированная информационная система "Реестр поставщиков и регистр потребителей социальных услуг" (АИС</w:t>
      </w:r>
      <w:r w:rsidRPr="00BD78A0">
        <w:t xml:space="preserve"> РППСУ);</w:t>
      </w:r>
    </w:p>
    <w:p w:rsidR="00000000" w:rsidRPr="00BD78A0" w:rsidRDefault="00BE490E">
      <w:r w:rsidRPr="00BD78A0">
        <w:t>Автоматизированная информационная система "Учреждения социального обслуживания населения" (АИС УСОН);</w:t>
      </w:r>
    </w:p>
    <w:p w:rsidR="00000000" w:rsidRPr="00BD78A0" w:rsidRDefault="00BE490E">
      <w:r w:rsidRPr="00BD78A0">
        <w:t>Автоматизированная информационная система "Опека" (АИС "Опека");</w:t>
      </w:r>
    </w:p>
    <w:p w:rsidR="00000000" w:rsidRPr="00BD78A0" w:rsidRDefault="00BE490E">
      <w:r w:rsidRPr="00BD78A0">
        <w:t>иные автоматизированные системы обработки информации системы социальной защиты н</w:t>
      </w:r>
      <w:r w:rsidRPr="00BD78A0">
        <w:t>аселения.</w:t>
      </w:r>
    </w:p>
    <w:p w:rsidR="00000000" w:rsidRPr="00BD78A0" w:rsidRDefault="00BE490E">
      <w:r w:rsidRPr="00BD78A0">
        <w:t>При реализации мероприятия обеспечивается:</w:t>
      </w:r>
    </w:p>
    <w:p w:rsidR="00000000" w:rsidRPr="00BD78A0" w:rsidRDefault="00BE490E">
      <w:r w:rsidRPr="00BD78A0">
        <w:t>возможность создания облачных и виртуальных сервисов на основе и с использованием создаваемого в рамках мероприятия программного обеспечения;</w:t>
      </w:r>
    </w:p>
    <w:p w:rsidR="00000000" w:rsidRPr="00BD78A0" w:rsidRDefault="00BE490E">
      <w:r w:rsidRPr="00BD78A0">
        <w:t>использование центров обработки данных регионального масштаба</w:t>
      </w:r>
      <w:r w:rsidRPr="00BD78A0">
        <w:t xml:space="preserve"> для размещения и эксплуатации создаваемого в рамках мероприятия программного обеспечения;</w:t>
      </w:r>
    </w:p>
    <w:p w:rsidR="00000000" w:rsidRPr="00BD78A0" w:rsidRDefault="00BE490E">
      <w:r w:rsidRPr="00BD78A0">
        <w:t xml:space="preserve">использование лицензионного программного обеспечения, алгоритмов, решений всеми исполнителями мероприятия, в том числе привлекаемыми в соответствии с </w:t>
      </w:r>
      <w:hyperlink r:id="rId63" w:history="1">
        <w:r w:rsidRPr="00BD78A0">
          <w:rPr>
            <w:rStyle w:val="a4"/>
            <w:color w:val="auto"/>
          </w:rPr>
          <w:t>Федеральным законом</w:t>
        </w:r>
      </w:hyperlink>
      <w:r w:rsidRPr="00BD78A0"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000000" w:rsidRPr="00BD78A0" w:rsidRDefault="00BE490E">
      <w:r w:rsidRPr="00BD78A0">
        <w:t>использование национального фонда алгоритмов и программ;</w:t>
      </w:r>
    </w:p>
    <w:p w:rsidR="00000000" w:rsidRPr="00BD78A0" w:rsidRDefault="00BE490E">
      <w:r w:rsidRPr="00BD78A0">
        <w:t>преимущественное размещение заказов на ока</w:t>
      </w:r>
      <w:r w:rsidRPr="00BD78A0">
        <w:t xml:space="preserve">зание услуг у субъектов малого </w:t>
      </w:r>
      <w:r w:rsidRPr="00BD78A0">
        <w:lastRenderedPageBreak/>
        <w:t>предпринимательства;</w:t>
      </w:r>
    </w:p>
    <w:p w:rsidR="00000000" w:rsidRPr="00BD78A0" w:rsidRDefault="00BE490E">
      <w:r w:rsidRPr="00BD78A0">
        <w:t>оптимизация затрат, минимизация издержек на разработку IT при безусловном повышении удовлетворенности потребителей услуг;</w:t>
      </w:r>
    </w:p>
    <w:p w:rsidR="00000000" w:rsidRPr="00BD78A0" w:rsidRDefault="00BE490E">
      <w:r w:rsidRPr="00BD78A0">
        <w:t>перевод в электронную форму и повышение качества государственных и муниципальных у</w:t>
      </w:r>
      <w:r w:rsidRPr="00BD78A0">
        <w:t>слуг с оптимизацией взаимодействий в формирования услуг, в том числе автоматизация внутренних процессов и автоматизация процессов взаимодействия с заявителем;</w:t>
      </w:r>
    </w:p>
    <w:p w:rsidR="00000000" w:rsidRPr="00BD78A0" w:rsidRDefault="00BE490E">
      <w:r w:rsidRPr="00BD78A0">
        <w:t>возможность заявителю обращаться за получением государственных и муниципальных услуг, получать ре</w:t>
      </w:r>
      <w:r w:rsidRPr="00BD78A0">
        <w:t xml:space="preserve">зультат указанных услуг и уведомления о ходе их предоставления посредством различных форм и способов доступа, в том числе посредством Единого портала и региональных порталов, а также посредством многофункциональных центров предоставления государственных и </w:t>
      </w:r>
      <w:r w:rsidRPr="00BD78A0">
        <w:t>муниципальных услуг;</w:t>
      </w:r>
    </w:p>
    <w:p w:rsidR="00000000" w:rsidRPr="00BD78A0" w:rsidRDefault="00BE490E">
      <w:r w:rsidRPr="00BD78A0">
        <w:t>повышение эффективности работы органов власти и многофункциональных центров за счет обеспечения электронного взаимодействия информационных систем;</w:t>
      </w:r>
    </w:p>
    <w:p w:rsidR="00000000" w:rsidRPr="00BD78A0" w:rsidRDefault="00BE490E">
      <w:r w:rsidRPr="00BD78A0">
        <w:t>усиление защиты персональных данных, в том числе, при предоставлении электронных услуг н</w:t>
      </w:r>
      <w:r w:rsidRPr="00BD78A0">
        <w:t>аселению;</w:t>
      </w:r>
    </w:p>
    <w:p w:rsidR="00000000" w:rsidRPr="00BD78A0" w:rsidRDefault="00BE490E">
      <w:r w:rsidRPr="00BD78A0">
        <w:t>автоматизация учета получателей социальной помощи, предоставляемой по различным основаниям и в различных формах, организация межведомственного информационного взаимодействия с территориальными органами Пенсионного фонда Российской Федерации, орга</w:t>
      </w:r>
      <w:r w:rsidRPr="00BD78A0">
        <w:t>нами записи актов гражданского состояния и другими органами и организациями.</w:t>
      </w:r>
    </w:p>
    <w:p w:rsidR="00000000" w:rsidRPr="00BD78A0" w:rsidRDefault="00BE490E">
      <w:r w:rsidRPr="00BD78A0">
        <w:t>дистанционный доступ граждан к информации об их правах на льго</w:t>
      </w:r>
      <w:r w:rsidRPr="00BD78A0">
        <w:t>ты, субсидии, пенсии, пособия, выплаты, медицинскую и материальную помощь, а также предоставление сервисов дистанционного расчета размеров положенной им социальной помощи, подачи заявлений в электронной форме на ее получение.</w:t>
      </w:r>
    </w:p>
    <w:p w:rsidR="00000000" w:rsidRPr="00BD78A0" w:rsidRDefault="00BE490E">
      <w:r w:rsidRPr="00BD78A0">
        <w:t>В 2014 году Депсоцразвития Югр</w:t>
      </w:r>
      <w:r w:rsidRPr="00BD78A0">
        <w:t xml:space="preserve">ы были проведены мероприятия по сокращению численности сотрудников Депсоцразвития Югры и его подведомственных учреждений, осуществляющих прием и выдачу документов при предоставлении государственных (муниципальных услуг). С 1 января 2015 года данную работу </w:t>
      </w:r>
      <w:r w:rsidRPr="00BD78A0">
        <w:t>осуществляют 16 человек (2014 год - 101 человек).</w:t>
      </w:r>
    </w:p>
    <w:p w:rsidR="00000000" w:rsidRPr="00BD78A0" w:rsidRDefault="00BE490E">
      <w:r w:rsidRPr="00BD78A0">
        <w:t>6.2 Формирование информационной открытости отрасли.</w:t>
      </w:r>
    </w:p>
    <w:p w:rsidR="00000000" w:rsidRPr="00BD78A0" w:rsidRDefault="00BE490E">
      <w:r w:rsidRPr="00BD78A0">
        <w:t>Мероприятия, планируемые для решения этой задачи, направлены на информирование населения о деятельности и достижениях Депсоцразвития Югры посредством форм</w:t>
      </w:r>
      <w:r w:rsidRPr="00BD78A0">
        <w:t>ирования выставочных стендов, издания печатной продукции (буклетов, сборников, бюллетеней), обеспечения информационного наполнения сайта профессионального сообщества "Социальная защиты Югры".</w:t>
      </w:r>
    </w:p>
    <w:p w:rsidR="00000000" w:rsidRPr="00BD78A0" w:rsidRDefault="00BE490E">
      <w:r w:rsidRPr="00BD78A0">
        <w:t>6.3.Развитие кадрового потенциала.</w:t>
      </w:r>
    </w:p>
    <w:p w:rsidR="00000000" w:rsidRPr="00BD78A0" w:rsidRDefault="00BE490E">
      <w:r w:rsidRPr="00BD78A0">
        <w:t>Мероприятием предусмотрено пр</w:t>
      </w:r>
      <w:r w:rsidRPr="00BD78A0">
        <w:t>оведение ежегодного конкурса на лучшее подразделение Депсоцразвития Югры в целях оценки эффективности, выявления лучшего опыта организации работы, ежегодного конкурса профессионального мастерства специалистов государственной системы социальных служб автоно</w:t>
      </w:r>
      <w:r w:rsidRPr="00BD78A0">
        <w:t>много округа с целью выявления лучших учреждений отрасли по итогам года, повышения качества обслуживания граждан, престижа социальной работы.</w:t>
      </w:r>
    </w:p>
    <w:p w:rsidR="00000000" w:rsidRPr="00BD78A0" w:rsidRDefault="00BE490E">
      <w:r w:rsidRPr="00BD78A0">
        <w:t>Проведение независимой оценки качества оказания услуг организациями социального обслуживания.</w:t>
      </w:r>
    </w:p>
    <w:p w:rsidR="00000000" w:rsidRPr="00BD78A0" w:rsidRDefault="00BE490E">
      <w:r w:rsidRPr="00BD78A0">
        <w:t>Для проведения монит</w:t>
      </w:r>
      <w:r w:rsidRPr="00BD78A0">
        <w:t>оринга деятельности организаций социального обслуживания с целью формирования их рейтингов необходимо привлечение организации оператора путем закупки услуг для государственных нужд учреждений в соответствии с законодательством Российской Федерации.</w:t>
      </w:r>
    </w:p>
    <w:p w:rsidR="00000000" w:rsidRPr="00BD78A0" w:rsidRDefault="00BE490E">
      <w:r w:rsidRPr="00BD78A0">
        <w:lastRenderedPageBreak/>
        <w:t>Меропри</w:t>
      </w:r>
      <w:r w:rsidRPr="00BD78A0">
        <w:t xml:space="preserve">ятие направлено на реализацию Плана мероприятий ("дорожной карты") "Повышение эффективности и качества услуг в сфере социального обслуживания населения Ханты-Мансийского автономного округа - Югры (2013-2018 годы)", утвержденного </w:t>
      </w:r>
      <w:hyperlink r:id="rId64" w:history="1">
        <w:r w:rsidRPr="00BD78A0">
          <w:rPr>
            <w:rStyle w:val="a4"/>
            <w:color w:val="auto"/>
          </w:rPr>
          <w:t>постановлением</w:t>
        </w:r>
      </w:hyperlink>
      <w:r w:rsidRPr="00BD78A0">
        <w:t xml:space="preserve"> Правительства Ханты-Мансийского автономного округа - Югры от 9 февраля 2013 года N 37-п, </w:t>
      </w:r>
      <w:hyperlink r:id="rId65" w:history="1">
        <w:r w:rsidRPr="00BD78A0">
          <w:rPr>
            <w:rStyle w:val="a4"/>
            <w:color w:val="auto"/>
          </w:rPr>
          <w:t>приказа</w:t>
        </w:r>
      </w:hyperlink>
      <w:r w:rsidRPr="00BD78A0">
        <w:t xml:space="preserve"> Министерства труда и социальной защиты населения Российской Федерации от 30 августа 2013 года N 391</w:t>
      </w:r>
      <w:r w:rsidRPr="00BD78A0">
        <w:t>а "О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обслуживания".</w:t>
      </w:r>
    </w:p>
    <w:p w:rsidR="00000000" w:rsidRPr="00BD78A0" w:rsidRDefault="00BE490E">
      <w:r w:rsidRPr="00BD78A0">
        <w:t>Задача 9. Реализация мероприятий в области энергосбережения и повышения энергетической эффективно</w:t>
      </w:r>
      <w:r w:rsidRPr="00BD78A0">
        <w:t>сти подведомственных учреждений.</w:t>
      </w:r>
    </w:p>
    <w:p w:rsidR="00000000" w:rsidRPr="00BD78A0" w:rsidRDefault="00BE490E"/>
    <w:p w:rsidR="00000000" w:rsidRPr="00BD78A0" w:rsidRDefault="00BE490E">
      <w:hyperlink w:anchor="sub_207" w:history="1">
        <w:r w:rsidRPr="00BD78A0">
          <w:rPr>
            <w:rStyle w:val="a4"/>
            <w:color w:val="auto"/>
          </w:rPr>
          <w:t>Подпрограмма VII</w:t>
        </w:r>
      </w:hyperlink>
      <w:r w:rsidRPr="00BD78A0">
        <w:rPr>
          <w:rStyle w:val="a3"/>
          <w:color w:val="auto"/>
        </w:rPr>
        <w:t xml:space="preserve"> "Энергосбережение и повышение энергетической эффективности"</w:t>
      </w:r>
    </w:p>
    <w:p w:rsidR="00000000" w:rsidRPr="00BD78A0" w:rsidRDefault="00BE490E">
      <w:r w:rsidRPr="00BD78A0">
        <w:t>Основное мероприятие задачи 9 подпрограммы VII</w:t>
      </w:r>
    </w:p>
    <w:p w:rsidR="00000000" w:rsidRPr="00BD78A0" w:rsidRDefault="00BE490E">
      <w:r w:rsidRPr="00BD78A0">
        <w:t>7.1. Энергосбережение и повышение энергетической эффективности":</w:t>
      </w:r>
    </w:p>
    <w:p w:rsidR="00000000" w:rsidRPr="00BD78A0" w:rsidRDefault="00BE490E">
      <w:r w:rsidRPr="00BD78A0">
        <w:t>Основное</w:t>
      </w:r>
      <w:r w:rsidRPr="00BD78A0">
        <w:t xml:space="preserve"> мероприятие предполагает - обустройство тепловой защиты ограждающих конструкций зданий подведомственных учреждений, замена энергопотребляющего оборудования на более эффективное, оснащение приборами учёта; модернизация и реконструкция систем теплоснабжения</w:t>
      </w:r>
      <w:r w:rsidRPr="00BD78A0">
        <w:t>, сетей энергосбережения, водоснабжения, водоотведения, вентиляции, кондиционирования зданий подведомственных учреждений включают:</w:t>
      </w:r>
    </w:p>
    <w:p w:rsidR="00000000" w:rsidRPr="00BD78A0" w:rsidRDefault="00BE490E">
      <w:r w:rsidRPr="00BD78A0">
        <w:t>1) оснащение объектов приборами учета используемых энергетических ресурсов;</w:t>
      </w:r>
    </w:p>
    <w:p w:rsidR="00000000" w:rsidRPr="00BD78A0" w:rsidRDefault="00BE490E">
      <w:r w:rsidRPr="00BD78A0">
        <w:t>2) модернизацию и реконструкцию систем теплоснабж</w:t>
      </w:r>
      <w:r w:rsidRPr="00BD78A0">
        <w:t>ения, в том числе:</w:t>
      </w:r>
    </w:p>
    <w:p w:rsidR="00000000" w:rsidRPr="00BD78A0" w:rsidRDefault="00BE490E">
      <w:r w:rsidRPr="00BD78A0">
        <w:t>установку (реконструкцию) автоматизированных узлов регулирования тепловой энергии;</w:t>
      </w:r>
    </w:p>
    <w:p w:rsidR="00000000" w:rsidRPr="00BD78A0" w:rsidRDefault="00BE490E">
      <w:r w:rsidRPr="00BD78A0">
        <w:t>модернизацию и реконструкцию систем теплоснабжения;</w:t>
      </w:r>
    </w:p>
    <w:p w:rsidR="00000000" w:rsidRPr="00BD78A0" w:rsidRDefault="00BE490E">
      <w:r w:rsidRPr="00BD78A0">
        <w:t>установку терморегуляторов на регистры, замену регистров;</w:t>
      </w:r>
    </w:p>
    <w:p w:rsidR="00000000" w:rsidRPr="00BD78A0" w:rsidRDefault="00BE490E">
      <w:r w:rsidRPr="00BD78A0">
        <w:t xml:space="preserve">установку балансирующих клапанов на системе </w:t>
      </w:r>
      <w:r w:rsidRPr="00BD78A0">
        <w:t>теплоснабжения;</w:t>
      </w:r>
    </w:p>
    <w:p w:rsidR="00000000" w:rsidRPr="00BD78A0" w:rsidRDefault="00BE490E">
      <w:r w:rsidRPr="00BD78A0">
        <w:t>3) модернизацию и реконструкцию систем электроснабжения:</w:t>
      </w:r>
    </w:p>
    <w:p w:rsidR="00000000" w:rsidRPr="00BD78A0" w:rsidRDefault="00BE490E">
      <w:r w:rsidRPr="00BD78A0">
        <w:t>повышение энергоэффективности систем освещения (замена ламп накаливания на энергосберегающие, установка автоматизированных систем управления освещением и др.);</w:t>
      </w:r>
    </w:p>
    <w:p w:rsidR="00000000" w:rsidRPr="00BD78A0" w:rsidRDefault="00BE490E">
      <w:r w:rsidRPr="00BD78A0">
        <w:t>ремонт, модернизацию се</w:t>
      </w:r>
      <w:r w:rsidRPr="00BD78A0">
        <w:t>тей электроснабжения;</w:t>
      </w:r>
    </w:p>
    <w:p w:rsidR="00000000" w:rsidRPr="00BD78A0" w:rsidRDefault="00BE490E">
      <w:r w:rsidRPr="00BD78A0">
        <w:t>4) обустройство тепловой защиты ограждающих конструкций зданий (реконструкция фасадов, кровель и чердаков, замена оконных и дверных блоков и др.);</w:t>
      </w:r>
    </w:p>
    <w:p w:rsidR="00000000" w:rsidRPr="00BD78A0" w:rsidRDefault="00BE490E">
      <w:r w:rsidRPr="00BD78A0">
        <w:t>5) модернизацию и реконструкцию сетей водоснабжения, канализации, вентиляции, кондицион</w:t>
      </w:r>
      <w:r w:rsidRPr="00BD78A0">
        <w:t>ирования;</w:t>
      </w:r>
    </w:p>
    <w:p w:rsidR="00000000" w:rsidRPr="00BD78A0" w:rsidRDefault="00BE490E">
      <w:r w:rsidRPr="00BD78A0">
        <w:t>6) замену энергопотребляющего оборудования на более энергоэффективное (компьютеры, холодильники, электрические плиты, электрические нагревательные приборы и др.);</w:t>
      </w:r>
    </w:p>
    <w:p w:rsidR="00000000" w:rsidRPr="00BD78A0" w:rsidRDefault="00BE490E">
      <w:r w:rsidRPr="00BD78A0">
        <w:t>7) организационные мероприятия, направленные на формирование энергосберегающего пов</w:t>
      </w:r>
      <w:r w:rsidRPr="00BD78A0">
        <w:t>едения работников и клиентов учреждений.</w:t>
      </w:r>
    </w:p>
    <w:p w:rsidR="00000000" w:rsidRPr="00BD78A0" w:rsidRDefault="00BE490E">
      <w:r w:rsidRPr="00BD78A0">
        <w:t>Мероприятия государственной программы направлены на формирование благоприятных условий для ведения предпринимательской деятельности, способствуют формированию благоприятного инвестиционного климата, увеличению объем</w:t>
      </w:r>
      <w:r w:rsidRPr="00BD78A0">
        <w:t>ов привлекаемых средств из федерального бюджета и иных источников, в том числе на развитие материально-технической базы в сфере социальной защиты населения.</w:t>
      </w:r>
    </w:p>
    <w:p w:rsidR="00000000" w:rsidRPr="00BD78A0" w:rsidRDefault="00BE490E"/>
    <w:p w:rsidR="00000000" w:rsidRPr="00BD78A0" w:rsidRDefault="00BE490E">
      <w:pPr>
        <w:pStyle w:val="afa"/>
        <w:rPr>
          <w:color w:val="auto"/>
          <w:sz w:val="16"/>
          <w:szCs w:val="16"/>
        </w:rPr>
      </w:pPr>
      <w:bookmarkStart w:id="31" w:name="sub_1004"/>
      <w:r w:rsidRPr="00BD78A0">
        <w:rPr>
          <w:color w:val="auto"/>
          <w:sz w:val="16"/>
          <w:szCs w:val="16"/>
        </w:rPr>
        <w:t>Информация об изменениях:</w:t>
      </w:r>
    </w:p>
    <w:bookmarkEnd w:id="31"/>
    <w:p w:rsidR="00000000" w:rsidRPr="00BD78A0" w:rsidRDefault="00BE490E">
      <w:pPr>
        <w:pStyle w:val="afb"/>
        <w:rPr>
          <w:color w:val="auto"/>
        </w:rPr>
      </w:pPr>
      <w:r w:rsidRPr="00BD78A0">
        <w:rPr>
          <w:color w:val="auto"/>
        </w:rPr>
        <w:fldChar w:fldCharType="begin"/>
      </w:r>
      <w:r w:rsidRPr="00BD78A0">
        <w:rPr>
          <w:color w:val="auto"/>
        </w:rPr>
        <w:instrText>HYPERLINK "garantF1://45102180.4"</w:instrText>
      </w:r>
      <w:r w:rsidR="00BD78A0" w:rsidRPr="00BD78A0">
        <w:rPr>
          <w:color w:val="auto"/>
        </w:rPr>
      </w:r>
      <w:r w:rsidRPr="00BD78A0">
        <w:rPr>
          <w:color w:val="auto"/>
        </w:rPr>
        <w:fldChar w:fldCharType="separate"/>
      </w:r>
      <w:r w:rsidRPr="00BD78A0">
        <w:rPr>
          <w:rStyle w:val="a4"/>
          <w:color w:val="auto"/>
        </w:rPr>
        <w:t>Постановлением</w:t>
      </w:r>
      <w:r w:rsidRPr="00BD78A0">
        <w:rPr>
          <w:color w:val="auto"/>
        </w:rPr>
        <w:fldChar w:fldCharType="end"/>
      </w:r>
      <w:r w:rsidRPr="00BD78A0">
        <w:rPr>
          <w:color w:val="auto"/>
        </w:rPr>
        <w:t xml:space="preserve"> Правительства Ханты-Мансийского АО - Югры от 22 апреля </w:t>
      </w:r>
      <w:r w:rsidRPr="00BD78A0">
        <w:rPr>
          <w:color w:val="auto"/>
        </w:rPr>
        <w:lastRenderedPageBreak/>
        <w:t>2016 г. N 126-п в раздел IV настоящего приложения внесены изменения</w:t>
      </w:r>
    </w:p>
    <w:p w:rsidR="00000000" w:rsidRPr="00BD78A0" w:rsidRDefault="00BE490E">
      <w:pPr>
        <w:pStyle w:val="afb"/>
        <w:rPr>
          <w:color w:val="auto"/>
        </w:rPr>
      </w:pPr>
    </w:p>
    <w:p w:rsidR="00000000" w:rsidRPr="00BD78A0" w:rsidRDefault="00BE490E">
      <w:pPr>
        <w:pStyle w:val="1"/>
        <w:rPr>
          <w:color w:val="auto"/>
        </w:rPr>
      </w:pPr>
      <w:r w:rsidRPr="00BD78A0">
        <w:rPr>
          <w:color w:val="auto"/>
        </w:rPr>
        <w:t>Раздел IV. Механизм реализации государственной прогр</w:t>
      </w:r>
      <w:r w:rsidRPr="00BD78A0">
        <w:rPr>
          <w:color w:val="auto"/>
        </w:rPr>
        <w:t>аммы</w:t>
      </w:r>
    </w:p>
    <w:p w:rsidR="00000000" w:rsidRPr="00BD78A0" w:rsidRDefault="00BE490E"/>
    <w:p w:rsidR="00000000" w:rsidRPr="00BD78A0" w:rsidRDefault="00BE490E">
      <w:r w:rsidRPr="00BD78A0">
        <w:t>Управление ходом реализации государственной программы осуществляет ответственный исполнитель государственной программы - Депсоцразвития Югры.</w:t>
      </w:r>
    </w:p>
    <w:p w:rsidR="00000000" w:rsidRPr="00BD78A0" w:rsidRDefault="00BE490E">
      <w:r w:rsidRPr="00BD78A0">
        <w:t>Соисполнителями государственной программы являются:</w:t>
      </w:r>
    </w:p>
    <w:p w:rsidR="00000000" w:rsidRPr="00BD78A0" w:rsidRDefault="00BE490E">
      <w:r w:rsidRPr="00BD78A0">
        <w:t>Аппарат Губернатора Югры,</w:t>
      </w:r>
    </w:p>
    <w:p w:rsidR="00000000" w:rsidRPr="00BD78A0" w:rsidRDefault="00BE490E">
      <w:bookmarkStart w:id="32" w:name="sub_144"/>
      <w:r w:rsidRPr="00BD78A0">
        <w:t xml:space="preserve">Абзац четвертый </w:t>
      </w:r>
      <w:hyperlink r:id="rId66" w:history="1">
        <w:r w:rsidRPr="00BD78A0">
          <w:rPr>
            <w:rStyle w:val="a4"/>
            <w:color w:val="auto"/>
          </w:rPr>
          <w:t>утратил силу</w:t>
        </w:r>
      </w:hyperlink>
      <w:r w:rsidRPr="00BD78A0">
        <w:t>,</w:t>
      </w:r>
    </w:p>
    <w:bookmarkEnd w:id="32"/>
    <w:p w:rsidR="00000000" w:rsidRPr="00BD78A0" w:rsidRDefault="00BE490E">
      <w:pPr>
        <w:pStyle w:val="afb"/>
        <w:rPr>
          <w:color w:val="auto"/>
        </w:rPr>
      </w:pPr>
    </w:p>
    <w:p w:rsidR="00000000" w:rsidRPr="00BD78A0" w:rsidRDefault="00BE490E">
      <w:r w:rsidRPr="00BD78A0">
        <w:t>Депстрой Югры.</w:t>
      </w:r>
    </w:p>
    <w:p w:rsidR="00000000" w:rsidRPr="00BD78A0" w:rsidRDefault="00BE490E">
      <w:r w:rsidRPr="00BD78A0">
        <w:t>Ответственный исполнитель и соисполнители государственной программы несут ответственн</w:t>
      </w:r>
      <w:r w:rsidRPr="00BD78A0">
        <w:t>ость за ее реализацию и конечные результаты, целевое и эффективное использование выделяемых на ее выполнение средств, уточняют сроки реализации мероприятий государственной программы и объемы их финансирования. Ответственный исполнитель государственной прог</w:t>
      </w:r>
      <w:r w:rsidRPr="00BD78A0">
        <w:t>раммы выполняет свои функции во взаимодействии с заинтересованными исполнительными органами государственной власти Российской Федерации и автономного округа, органами местного самоуправления муниципальных образований автономного округа.</w:t>
      </w:r>
    </w:p>
    <w:p w:rsidR="00000000" w:rsidRPr="00BD78A0" w:rsidRDefault="00BE490E">
      <w:r w:rsidRPr="00BD78A0">
        <w:t>При текущем управле</w:t>
      </w:r>
      <w:r w:rsidRPr="00BD78A0">
        <w:t>нии реализацией государственной программы ответственным исполнителем выполняются следующие основные задачи:</w:t>
      </w:r>
    </w:p>
    <w:p w:rsidR="00000000" w:rsidRPr="00BD78A0" w:rsidRDefault="00BE490E">
      <w:r w:rsidRPr="00BD78A0">
        <w:t>разработка и принятие нормативных правовых актов автономного округа, необходимых для выполнения государственной программы;</w:t>
      </w:r>
    </w:p>
    <w:p w:rsidR="00000000" w:rsidRPr="00BD78A0" w:rsidRDefault="00BE490E">
      <w:r w:rsidRPr="00BD78A0">
        <w:t>анализ эффективности выпо</w:t>
      </w:r>
      <w:r w:rsidRPr="00BD78A0">
        <w:t>лнения программных мероприятий;</w:t>
      </w:r>
    </w:p>
    <w:p w:rsidR="00000000" w:rsidRPr="00BD78A0" w:rsidRDefault="00BE490E">
      <w:r w:rsidRPr="00BD78A0">
        <w:t>корректировка мероприятий государственной программы по источникам и объемам финансирования, по перечню предлагаемых к реализации задач при принятии бюджета автономного округа и уточнение возможных объемов финансирования из д</w:t>
      </w:r>
      <w:r w:rsidRPr="00BD78A0">
        <w:t>ругих источников;</w:t>
      </w:r>
    </w:p>
    <w:p w:rsidR="00000000" w:rsidRPr="00BD78A0" w:rsidRDefault="00BE490E">
      <w:r w:rsidRPr="00BD78A0">
        <w:t>мониторинг выполнения показателей государственной программы, сбор оперативной отчетной информации, подготовка и представление в установленном порядке отчетов о ходе реализации государственной программы;</w:t>
      </w:r>
    </w:p>
    <w:p w:rsidR="00000000" w:rsidRPr="00BD78A0" w:rsidRDefault="00BE490E">
      <w:r w:rsidRPr="00BD78A0">
        <w:t>информирование общественности о ход</w:t>
      </w:r>
      <w:r w:rsidRPr="00BD78A0">
        <w:t>е и результатах реализации государственной программы, финансировании программных мероприятий, в том числе, путем размещения информации на едином официальном сайте государственных органов автономного округа.</w:t>
      </w:r>
    </w:p>
    <w:p w:rsidR="00000000" w:rsidRPr="00BD78A0" w:rsidRDefault="00BE490E">
      <w:r w:rsidRPr="00BD78A0">
        <w:t>Оценка результатов и показателей выполнения основ</w:t>
      </w:r>
      <w:r w:rsidRPr="00BD78A0">
        <w:t>ных мероприятий государственной программы, их эффективности осуществляется в порядке, установленном действующим законодательством.</w:t>
      </w:r>
    </w:p>
    <w:p w:rsidR="00000000" w:rsidRPr="00BD78A0" w:rsidRDefault="00BE490E">
      <w:r w:rsidRPr="00BD78A0">
        <w:t>Формирование государственной программы и внесение в нее изменений осуществляется с учетом результатов ежегодных социологическ</w:t>
      </w:r>
      <w:r w:rsidRPr="00BD78A0">
        <w:t>их исследований, направленных на изучение удовлетворения потребностей отдельных категорий граждан в социальных услугах, отвечающих современным требованиям. Результаты социологических исследований учитываются при планировании и определении направлений разви</w:t>
      </w:r>
      <w:r w:rsidRPr="00BD78A0">
        <w:t xml:space="preserve">тия системы социального обслуживания населения, адаптации к изменяющимся правовым, социально-экономическим и демографическим условиям. Проведенные социологические исследования определяют направления привлечения инвестиций в сферу социального обслуживания. </w:t>
      </w:r>
      <w:r w:rsidRPr="00BD78A0">
        <w:t xml:space="preserve">Изменения, вносимые в государственную программу, направлены на достижение целевых показателей, развитие государственно-частного партнерства, проведение комплекса мероприятий по </w:t>
      </w:r>
      <w:r w:rsidRPr="00BD78A0">
        <w:lastRenderedPageBreak/>
        <w:t xml:space="preserve">переходу от категориального принципа предоставления мер социальной поддержки к </w:t>
      </w:r>
      <w:r w:rsidRPr="00BD78A0">
        <w:t>адресному.</w:t>
      </w:r>
    </w:p>
    <w:p w:rsidR="00000000" w:rsidRPr="00BD78A0" w:rsidRDefault="00BE490E">
      <w:r w:rsidRPr="00BD78A0">
        <w:t>Распределение объемов финансирования по этапам и мероприятиям государственной программы осуществляется в соответствии с законодательством автономного округа ответственным исполнителем государственной программы по согласованию с Департаментом эко</w:t>
      </w:r>
      <w:r w:rsidRPr="00BD78A0">
        <w:t>номического развития автономного округа, Департаментом финансов автономного округа, на основании представленных ответственным исполнителем государственной программы предложений. Данное распределение является основанием для заключения государственных контра</w:t>
      </w:r>
      <w:r w:rsidRPr="00BD78A0">
        <w:t>ктов на весь срок реализации государственной программы.</w:t>
      </w:r>
    </w:p>
    <w:p w:rsidR="00000000" w:rsidRPr="00BD78A0" w:rsidRDefault="00BE490E">
      <w:r w:rsidRPr="00BD78A0">
        <w:t>Реализацию мероприятий государственной программы осуществляют:</w:t>
      </w:r>
    </w:p>
    <w:p w:rsidR="00000000" w:rsidRPr="00BD78A0" w:rsidRDefault="00BE490E">
      <w:r w:rsidRPr="00BD78A0">
        <w:t>исполнительные органы государственной власти автономного округа;</w:t>
      </w:r>
    </w:p>
    <w:p w:rsidR="00000000" w:rsidRPr="00BD78A0" w:rsidRDefault="00BE490E">
      <w:r w:rsidRPr="00BD78A0">
        <w:t>учреждения, подведомственные исполнительным органам государственной влас</w:t>
      </w:r>
      <w:r w:rsidRPr="00BD78A0">
        <w:t>ти автономного округа (далее - учреждения автономного округа);</w:t>
      </w:r>
    </w:p>
    <w:p w:rsidR="00000000" w:rsidRPr="00BD78A0" w:rsidRDefault="00BE490E">
      <w:r w:rsidRPr="00BD78A0">
        <w:t>органы местного самоуправления муниципальных образований автономного округа.</w:t>
      </w:r>
    </w:p>
    <w:p w:rsidR="00000000" w:rsidRPr="00BD78A0" w:rsidRDefault="00BE490E">
      <w:r w:rsidRPr="00BD78A0">
        <w:t>Соисполнители государственной программы в рамках своей компетенции:</w:t>
      </w:r>
    </w:p>
    <w:p w:rsidR="00000000" w:rsidRPr="00BD78A0" w:rsidRDefault="00BE490E">
      <w:r w:rsidRPr="00BD78A0">
        <w:t>участвуют в разработке предложе</w:t>
      </w:r>
      <w:r w:rsidRPr="00BD78A0">
        <w:t>ний по внесению изменений в государственную программу;</w:t>
      </w:r>
    </w:p>
    <w:p w:rsidR="00000000" w:rsidRPr="00BD78A0" w:rsidRDefault="00BE490E">
      <w:r w:rsidRPr="00BD78A0">
        <w:t>обеспечивают качественное и своевременное исполнение мероприятий государственной программы, за реализацию которых они отвечают;</w:t>
      </w:r>
    </w:p>
    <w:p w:rsidR="00000000" w:rsidRPr="00BD78A0" w:rsidRDefault="00BE490E">
      <w:r w:rsidRPr="00BD78A0">
        <w:t>предоставляют ответственному исполнителю государственной программы отчётн</w:t>
      </w:r>
      <w:r w:rsidRPr="00BD78A0">
        <w:t>ость о ходе реализации мероприятий государственной программы.</w:t>
      </w:r>
    </w:p>
    <w:p w:rsidR="00000000" w:rsidRPr="00BD78A0" w:rsidRDefault="00BE490E">
      <w:bookmarkStart w:id="33" w:name="sub_1423"/>
      <w:r w:rsidRPr="00BD78A0">
        <w:t>Реализация мероприятий исполнительными органами государственной власти автономного округа осуществляется в соответствии с государственными контрактами на поставки товаров, выполнение раб</w:t>
      </w:r>
      <w:r w:rsidRPr="00BD78A0">
        <w:t>от, оказание услуг для государственных нужд, заключаемых в порядке, установленном законодательством Российской Федерации, посредством предоставления подведомственным бюджетным и автономным учреждениям субсидий на выполнение государственного задания, субсид</w:t>
      </w:r>
      <w:r w:rsidRPr="00BD78A0">
        <w:t>ий на иные цели и посредством доведения до подведомственных казенных учреждений необходимых для реализации программных мероприятий объемов бюджетных ассигнований и лимитов бюджетных обязательств, а также посредством предоставления субсидий юридическим лица</w:t>
      </w:r>
      <w:r w:rsidRPr="00BD78A0">
        <w:t>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в том числе некоммерческим организациям, не являющимся казенными учреждениями, в соответствии</w:t>
      </w:r>
      <w:r w:rsidRPr="00BD78A0">
        <w:t xml:space="preserve"> со </w:t>
      </w:r>
      <w:hyperlink r:id="rId67" w:history="1">
        <w:r w:rsidRPr="00BD78A0">
          <w:rPr>
            <w:rStyle w:val="a4"/>
            <w:color w:val="auto"/>
          </w:rPr>
          <w:t>статьями 78</w:t>
        </w:r>
      </w:hyperlink>
      <w:r w:rsidRPr="00BD78A0">
        <w:t xml:space="preserve">, </w:t>
      </w:r>
      <w:hyperlink r:id="rId68" w:history="1">
        <w:r w:rsidRPr="00BD78A0">
          <w:rPr>
            <w:rStyle w:val="a4"/>
            <w:color w:val="auto"/>
          </w:rPr>
          <w:t>78.1</w:t>
        </w:r>
      </w:hyperlink>
      <w:r w:rsidRPr="00BD78A0">
        <w:t xml:space="preserve"> Бюджетного кодекса Российской Федерации.</w:t>
      </w:r>
    </w:p>
    <w:p w:rsidR="00000000" w:rsidRPr="00BD78A0" w:rsidRDefault="00BE490E">
      <w:bookmarkStart w:id="34" w:name="sub_1424"/>
      <w:bookmarkEnd w:id="33"/>
      <w:r w:rsidRPr="00BD78A0">
        <w:t>Обязательным условием предоставления субсидии, юридическим лицам, включаемым в договоры (соглашения) о</w:t>
      </w:r>
      <w:r w:rsidRPr="00BD78A0">
        <w:t xml:space="preserve">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</w:t>
      </w:r>
      <w:r w:rsidRPr="00BD78A0">
        <w:t xml:space="preserve">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</w:t>
      </w:r>
      <w:r w:rsidRPr="00BD78A0">
        <w:t>ных нормативными правовыми актами, муниципальными правовыми актами, регулирующими предоставление субсидии указанным юридическим лицам.</w:t>
      </w:r>
    </w:p>
    <w:bookmarkEnd w:id="34"/>
    <w:p w:rsidR="00000000" w:rsidRPr="00BD78A0" w:rsidRDefault="00BE490E">
      <w:r w:rsidRPr="00BD78A0">
        <w:t xml:space="preserve">Реализация мероприятий по строительству, реконструкции объектов, предназначенных для размещения подведомственных </w:t>
      </w:r>
      <w:r w:rsidRPr="00BD78A0">
        <w:t xml:space="preserve">государственных учреждений, осуществляется Департаментом строительства автономного округа в соответствии с </w:t>
      </w:r>
      <w:hyperlink r:id="rId69" w:history="1">
        <w:r w:rsidRPr="00BD78A0">
          <w:rPr>
            <w:rStyle w:val="a4"/>
            <w:color w:val="auto"/>
          </w:rPr>
          <w:t>постановлением</w:t>
        </w:r>
      </w:hyperlink>
      <w:r w:rsidRPr="00BD78A0">
        <w:t xml:space="preserve"> Правительства автономного округа от 23 декабря 2010 года N 373-п "О порядке формирования и реализа</w:t>
      </w:r>
      <w:r w:rsidRPr="00BD78A0">
        <w:t xml:space="preserve">ции адресной инвестиционной программы Ханты-Мансийского автономного округа - Югры" (в редакции </w:t>
      </w:r>
      <w:hyperlink r:id="rId70" w:history="1">
        <w:r w:rsidRPr="00BD78A0">
          <w:rPr>
            <w:rStyle w:val="a4"/>
            <w:color w:val="auto"/>
          </w:rPr>
          <w:t>от 05.12.2014</w:t>
        </w:r>
      </w:hyperlink>
      <w:r w:rsidRPr="00BD78A0">
        <w:t>).</w:t>
      </w:r>
    </w:p>
    <w:p w:rsidR="00000000" w:rsidRPr="00BD78A0" w:rsidRDefault="00BE490E">
      <w:r w:rsidRPr="00BD78A0">
        <w:t>Для реализации мероприятий по проведению капитального ремонта Депсоцразвития Югры на очередной финансовый год</w:t>
      </w:r>
      <w:r w:rsidRPr="00BD78A0">
        <w:t xml:space="preserve"> и плановый период утверждает перечень объектов недвижимости, находящихся в оперативном управлении подведомственных учреждений, подлежащих капитальному ремонту (далее - Перечень).</w:t>
      </w:r>
    </w:p>
    <w:p w:rsidR="00000000" w:rsidRPr="00BD78A0" w:rsidRDefault="00BE490E">
      <w:r w:rsidRPr="00BD78A0">
        <w:t>Формирование Перечня осуществляется в порядке, установленном актом уполномоч</w:t>
      </w:r>
      <w:r w:rsidRPr="00BD78A0">
        <w:t>енного исполнительного органа государственной власти автономного округа по совершению сделок и действий по текущему и капитальному ремонту объектов капитального строительства, находящихся в собственности Ханты-Мансийского автономного округа - Югры (далее -</w:t>
      </w:r>
      <w:r w:rsidRPr="00BD78A0">
        <w:t xml:space="preserve"> Уполномоченный орган), на основании решения межведомственной комиссии, созданной при Уполномоченном органе.</w:t>
      </w:r>
    </w:p>
    <w:p w:rsidR="00000000" w:rsidRPr="00BD78A0" w:rsidRDefault="00BE490E">
      <w:r w:rsidRPr="00BD78A0">
        <w:t>Внесение изменений в Перечень в течение финансового года осуществляется после их рассмотрения на межведомственной комиссии при Уполномоченном орган</w:t>
      </w:r>
      <w:r w:rsidRPr="00BD78A0">
        <w:t>е.</w:t>
      </w:r>
    </w:p>
    <w:p w:rsidR="00000000" w:rsidRPr="00BD78A0" w:rsidRDefault="00BE490E">
      <w:r w:rsidRPr="00BD78A0">
        <w:t>Утвержденный Перечень в течение 3 рабочих дней направляется в Департамент экономического развития автономного округа, Департамент финансов автономного округа, Уполномоченный орган.</w:t>
      </w:r>
    </w:p>
    <w:p w:rsidR="00000000" w:rsidRPr="00BD78A0" w:rsidRDefault="00BE490E">
      <w:r w:rsidRPr="00BD78A0">
        <w:t>Реализация программных мероприятий органами местного самоуправления горо</w:t>
      </w:r>
      <w:r w:rsidRPr="00BD78A0">
        <w:t>дских округов и муниципальных районов автономного округа осуществляется на основе заключаемого соглашения между ответственным исполнителем государственной программы и органами местного самоуправления городских округов и муниципальных районов автономного ок</w:t>
      </w:r>
      <w:r w:rsidRPr="00BD78A0">
        <w:t>руга путем предоставления субсидий и иных межбюджетных трансфертов (за исключением мероприятия по строительству (реконструкции) объектов, предназначенных для размещения детских загородных оздоровительных учреждений, а также обеспечения жилыми помещениями д</w:t>
      </w:r>
      <w:r w:rsidRPr="00BD78A0">
        <w:t>етей-сирот и детей, оставшихся без попечения родителей, лиц из числа детей-сирот и детей, оставшихся без попечения родителей).</w:t>
      </w:r>
    </w:p>
    <w:p w:rsidR="00000000" w:rsidRPr="00BD78A0" w:rsidRDefault="00BE490E">
      <w:r w:rsidRPr="00BD78A0">
        <w:t>Реализация мероприятия по строительству (реконструкции) объектов, предназначенных для размещения детских загородных оздоровительн</w:t>
      </w:r>
      <w:r w:rsidRPr="00BD78A0">
        <w:t xml:space="preserve">ых учреждений, осуществляется в соответствии с </w:t>
      </w:r>
      <w:hyperlink r:id="rId71" w:history="1">
        <w:r w:rsidRPr="00BD78A0">
          <w:rPr>
            <w:rStyle w:val="a4"/>
            <w:color w:val="auto"/>
          </w:rPr>
          <w:t>постановлением</w:t>
        </w:r>
      </w:hyperlink>
      <w:r w:rsidRPr="00BD78A0">
        <w:t xml:space="preserve"> Правительства автономного округа от 23 декабря 2010 года N 373-п "О порядке формирования и реализации Адресной инвестиционной программы Ханты-Мансийского авто</w:t>
      </w:r>
      <w:r w:rsidRPr="00BD78A0">
        <w:t>номного округа - Югры" на условиях софинансирования.</w:t>
      </w:r>
    </w:p>
    <w:p w:rsidR="00000000" w:rsidRPr="00BD78A0" w:rsidRDefault="00BE490E">
      <w:r w:rsidRPr="00BD78A0">
        <w:t>Средства бюджета автономного округа предоставляются муниципальным образованиям автономного округа на строительство (реконструкцию) объектов, предназначенных для размещения детских загородных оздоровитель</w:t>
      </w:r>
      <w:r w:rsidRPr="00BD78A0">
        <w:t>ных учреждений, в форме субсидий, в соответствии со сводной бюджетной росписью бюджета автономного округа в пределах лимитов бюджетных обязательств, предусмотренных на реализацию государственной программы.</w:t>
      </w:r>
    </w:p>
    <w:p w:rsidR="00000000" w:rsidRPr="00BD78A0" w:rsidRDefault="00BE490E">
      <w:r w:rsidRPr="00BD78A0">
        <w:t>Условиями предоставления субсидии из бюджета автон</w:t>
      </w:r>
      <w:r w:rsidRPr="00BD78A0">
        <w:t>омного округа являются: действие на территории муниципального образования автономного округа детских загородных оздоровительных учреждений, находящихся в муниципальной собственности; наличие утвержденной муниципальной программы, предусматривающей финансиро</w:t>
      </w:r>
      <w:r w:rsidRPr="00BD78A0">
        <w:t>вание объектов строительства детских загородных оздоровительных учреждений за счет средств местных бюджетов.</w:t>
      </w:r>
    </w:p>
    <w:p w:rsidR="00000000" w:rsidRPr="00BD78A0" w:rsidRDefault="00BE490E">
      <w:r w:rsidRPr="00BD78A0">
        <w:t>Для получения субсидии на софинансирование мероприятий по строительству (реконструкции) объектов, предназначенных для размещения детских загородных</w:t>
      </w:r>
      <w:r w:rsidRPr="00BD78A0">
        <w:t xml:space="preserve"> оздоровительных учреждений, органы местного самоуправления муниципальных </w:t>
      </w:r>
      <w:r w:rsidRPr="00BD78A0">
        <w:lastRenderedPageBreak/>
        <w:t>образований автономного округа в период формирования проекта закона автономного округа на очередной год и плановый период предоставляют в Депсоцразвития Югры заявку на выделение из б</w:t>
      </w:r>
      <w:r w:rsidRPr="00BD78A0">
        <w:t>юджета автономного округа средств для софинансирования мероприятий по строительству (реконструкции) данных объектов.</w:t>
      </w:r>
    </w:p>
    <w:p w:rsidR="00000000" w:rsidRPr="00BD78A0" w:rsidRDefault="00BE490E">
      <w:r w:rsidRPr="00BD78A0">
        <w:t>Форма заявки, сроки ее подачи, рассмотрения и порядок принятия решения устанавливаются приказом Депсоцразвития Югры.</w:t>
      </w:r>
    </w:p>
    <w:p w:rsidR="00000000" w:rsidRPr="00BD78A0" w:rsidRDefault="00BE490E">
      <w:r w:rsidRPr="00BD78A0">
        <w:t>Размер субсидии опреде</w:t>
      </w:r>
      <w:r w:rsidRPr="00BD78A0">
        <w:t>ляется согласно методике распределения субсидии, предоставляемой бюджетам муниципальных образований автономного округа на софинансирование строительства (реконструкцию) объектов, предназначенных для размещения детских загородных оздоровительных учреждений.</w:t>
      </w:r>
    </w:p>
    <w:p w:rsidR="00000000" w:rsidRPr="00BD78A0" w:rsidRDefault="00BE490E">
      <w:r w:rsidRPr="00BD78A0">
        <w:t>Реализация мероприятий по организации питания детей в возрасте от 6 до 17 лет (включительно) в лагерях с дневным пребыванием детей, в возрасте от 8 до 17 лет (включительно) в палаточных лагерях осуществляется на условиях софинансирования в форме субсидий,</w:t>
      </w:r>
      <w:r w:rsidRPr="00BD78A0">
        <w:t xml:space="preserve"> в соответствии со сводной бюджетной росписью бюджета автономного округа в пределах лимитов бюджетных обязательств, предусмотренных на реализацию государственной программы.</w:t>
      </w:r>
    </w:p>
    <w:p w:rsidR="00000000" w:rsidRPr="00BD78A0" w:rsidRDefault="00BE490E">
      <w:r w:rsidRPr="00BD78A0">
        <w:t>Распределение субсидии на организацию питания детей в возрасте от 6 до 17 лет (вклю</w:t>
      </w:r>
      <w:r w:rsidRPr="00BD78A0">
        <w:t>чительно) в лагерях с дневным пребыванием детей, в возрасте от 8 до 17 лет (включительно) в палаточных лагерях (далее - субсидии) между муниципальными образованиями автономного округа осуществляется Депсоцразвития Югры на основании Методики распределения с</w:t>
      </w:r>
      <w:r w:rsidRPr="00BD78A0">
        <w:t>убсидии, предоставляемой бюджетам муниципальных образований автономного округа на 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в палаточн</w:t>
      </w:r>
      <w:r w:rsidRPr="00BD78A0">
        <w:t>ых лагерях, утвержденной настоящим постановлением.</w:t>
      </w:r>
    </w:p>
    <w:p w:rsidR="00000000" w:rsidRPr="00BD78A0" w:rsidRDefault="00BE490E">
      <w:r w:rsidRPr="00BD78A0">
        <w:t>Условием предоставления субсидии из бюджета автономного округа является организация органами местного самоуправления муниципальных образований автономного округа (далее - органы местного самоуправления) оз</w:t>
      </w:r>
      <w:r w:rsidRPr="00BD78A0">
        <w:t>доровительных лагерей с дневным пребыванием детей, палаточных лагерей в соответствии с требованиями, установленными законодательством Российской Федерации, санитарно-эпидемиологическими правилами и нормативами.</w:t>
      </w:r>
    </w:p>
    <w:p w:rsidR="00000000" w:rsidRPr="00BD78A0" w:rsidRDefault="00BE490E">
      <w:r w:rsidRPr="00BD78A0">
        <w:t>Субсидия расходуется органами местного самоуп</w:t>
      </w:r>
      <w:r w:rsidRPr="00BD78A0">
        <w:t xml:space="preserve">равления в соответствии с нормативами оплаты стоимости питания на 1 ребенка в день в лагерях с дневным пребыванием детей, в палаточных лагерях, установленными </w:t>
      </w:r>
      <w:hyperlink r:id="rId72" w:history="1">
        <w:r w:rsidRPr="00BD78A0">
          <w:rPr>
            <w:rStyle w:val="a4"/>
            <w:color w:val="auto"/>
          </w:rPr>
          <w:t>постановлением</w:t>
        </w:r>
      </w:hyperlink>
      <w:r w:rsidRPr="00BD78A0">
        <w:t xml:space="preserve"> Правительства Ханты-Мансийского автономного ок</w:t>
      </w:r>
      <w:r w:rsidRPr="00BD78A0">
        <w:t>руга - Югры от 27 января 2010 года N 21-п "О порядке организации отдыха и оздоровления детей, проживающих в Ханты-Мансийском автономном округе - Югре".</w:t>
      </w:r>
    </w:p>
    <w:p w:rsidR="00000000" w:rsidRPr="00BD78A0" w:rsidRDefault="00BE490E">
      <w:r w:rsidRPr="00BD78A0">
        <w:t>Средства бюджета автономного округа в виде субсидии предоставляются муниципальным образованиям автономно</w:t>
      </w:r>
      <w:r w:rsidRPr="00BD78A0">
        <w:t xml:space="preserve">го округа на основании соглашения о предоставлении субсидии, которое заключается между Депсоцразвития Югры и органом местного самоуправления, за исключением средств бюджета автономного округа, предусмотренных для обеспечения жилыми помещениями детей-сирот </w:t>
      </w:r>
      <w:r w:rsidRPr="00BD78A0">
        <w:t>и детей, оставшихся без попечения родителей, лиц из числа детей-сирот и детей, оставшихся без попечения родителей.</w:t>
      </w:r>
    </w:p>
    <w:p w:rsidR="00000000" w:rsidRPr="00BD78A0" w:rsidRDefault="00BE490E">
      <w:r w:rsidRPr="00BD78A0">
        <w:t>В соглашении о предоставлении субсидии должны быть предусмотрены:</w:t>
      </w:r>
    </w:p>
    <w:p w:rsidR="00000000" w:rsidRPr="00BD78A0" w:rsidRDefault="00BE490E">
      <w:r w:rsidRPr="00BD78A0">
        <w:t>сведения об объемах субсидии, предоставляемой бюджету муниципального образо</w:t>
      </w:r>
      <w:r w:rsidRPr="00BD78A0">
        <w:t>вания автономного округа;</w:t>
      </w:r>
    </w:p>
    <w:p w:rsidR="00000000" w:rsidRPr="00BD78A0" w:rsidRDefault="00BE490E">
      <w:r w:rsidRPr="00BD78A0">
        <w:t>цели, на которые предоставляется субсидия;</w:t>
      </w:r>
    </w:p>
    <w:p w:rsidR="00000000" w:rsidRPr="00BD78A0" w:rsidRDefault="00BE490E">
      <w:r w:rsidRPr="00BD78A0">
        <w:t>обязательство органа местного самоуправления о предоставлении отчетов о расходовании субсидии;</w:t>
      </w:r>
    </w:p>
    <w:p w:rsidR="00000000" w:rsidRPr="00BD78A0" w:rsidRDefault="00BE490E">
      <w:r w:rsidRPr="00BD78A0">
        <w:lastRenderedPageBreak/>
        <w:t>условие приостановления предоставления субсидии в случае нарушения органом местного самоупра</w:t>
      </w:r>
      <w:r w:rsidRPr="00BD78A0">
        <w:t>вления обязательств, предусмотренных соглашением. При невозможности устранения указанного нарушения предоставление субсидии прекращается в установленном порядке;</w:t>
      </w:r>
    </w:p>
    <w:p w:rsidR="00000000" w:rsidRPr="00BD78A0" w:rsidRDefault="00BE490E">
      <w:r w:rsidRPr="00BD78A0">
        <w:t>условие об осуществлении контроля за расходованием субсидии;</w:t>
      </w:r>
    </w:p>
    <w:p w:rsidR="00000000" w:rsidRPr="00BD78A0" w:rsidRDefault="00BE490E">
      <w:r w:rsidRPr="00BD78A0">
        <w:t>ответственность сторон за нарушение условий соглашения.</w:t>
      </w:r>
    </w:p>
    <w:p w:rsidR="00000000" w:rsidRPr="00BD78A0" w:rsidRDefault="00BE490E">
      <w:r w:rsidRPr="00BD78A0">
        <w:t>Перечисление субсидии в бюджеты муниципальных образований автономного округа осуществляется Департаментом финансов автономного округа на основании заключенных соглашений между Депсоцразвития Югры и ор</w:t>
      </w:r>
      <w:r w:rsidRPr="00BD78A0">
        <w:t>ганами местного самоуправления.</w:t>
      </w:r>
    </w:p>
    <w:p w:rsidR="00000000" w:rsidRPr="00BD78A0" w:rsidRDefault="00BE490E">
      <w:bookmarkStart w:id="35" w:name="sub_1449"/>
      <w:r w:rsidRPr="00BD78A0">
        <w:t>Субсидия предоставляется ежемесячно, в соответствии с заявками, направляемыми органами местного самоуправления автономного округа в Депсоцразвития Югры по форме и в сроки, установленные Депсоцразвития Югры.</w:t>
      </w:r>
    </w:p>
    <w:bookmarkEnd w:id="35"/>
    <w:p w:rsidR="00000000" w:rsidRPr="00BD78A0" w:rsidRDefault="00BE490E">
      <w:r w:rsidRPr="00BD78A0">
        <w:t>Р</w:t>
      </w:r>
      <w:r w:rsidRPr="00BD78A0">
        <w:t>еализация мероприятий по организации отдыха и оздоровления детей осуществляется в форме субвенций в соответствии со сводной бюджетной росписью бюджета автономного округа в пределах лимитов бюджетных обязательств, предусмотренных на реализацию государственн</w:t>
      </w:r>
      <w:r w:rsidRPr="00BD78A0">
        <w:t>ой программы.</w:t>
      </w:r>
    </w:p>
    <w:p w:rsidR="00000000" w:rsidRPr="00BD78A0" w:rsidRDefault="00BE490E">
      <w:r w:rsidRPr="00BD78A0">
        <w:t>Средства бюджета автономного округа в виде субвенции предоставляются муниципальным образованиям автономного округа на основании соглашения о предоставлении субвенции, которое заключается между Депсоцразвития Югры и органом местного самоуправл</w:t>
      </w:r>
      <w:r w:rsidRPr="00BD78A0">
        <w:t>ения.</w:t>
      </w:r>
    </w:p>
    <w:p w:rsidR="00000000" w:rsidRPr="00BD78A0" w:rsidRDefault="00BE490E">
      <w:r w:rsidRPr="00BD78A0">
        <w:t>В соглашении о предоставлении субвенции должны быть предусмотрены:</w:t>
      </w:r>
    </w:p>
    <w:p w:rsidR="00000000" w:rsidRPr="00BD78A0" w:rsidRDefault="00BE490E">
      <w:r w:rsidRPr="00BD78A0">
        <w:t>сведения об объемах субвенции, предоставляемой бюджету муниципального образования автономного округа;</w:t>
      </w:r>
    </w:p>
    <w:p w:rsidR="00000000" w:rsidRPr="00BD78A0" w:rsidRDefault="00BE490E">
      <w:r w:rsidRPr="00BD78A0">
        <w:t>цели, на которые предоставляется субвенция;</w:t>
      </w:r>
    </w:p>
    <w:p w:rsidR="00000000" w:rsidRPr="00BD78A0" w:rsidRDefault="00BE490E">
      <w:r w:rsidRPr="00BD78A0">
        <w:t>обязательство органа местного самоупр</w:t>
      </w:r>
      <w:r w:rsidRPr="00BD78A0">
        <w:t>авления о предоставлении отчетов о расходах субвенции;</w:t>
      </w:r>
    </w:p>
    <w:p w:rsidR="00000000" w:rsidRPr="00BD78A0" w:rsidRDefault="00BE490E">
      <w:r w:rsidRPr="00BD78A0">
        <w:t>условие об осуществлении контроля за расходованием субвенции;</w:t>
      </w:r>
    </w:p>
    <w:p w:rsidR="00000000" w:rsidRPr="00BD78A0" w:rsidRDefault="00BE490E">
      <w:r w:rsidRPr="00BD78A0">
        <w:t>ответственность сторон за нарушение условий соглашения.</w:t>
      </w:r>
    </w:p>
    <w:p w:rsidR="00000000" w:rsidRPr="00BD78A0" w:rsidRDefault="00BE490E">
      <w:r w:rsidRPr="00BD78A0">
        <w:t>Средства, предоставляемые местным бюджетам из бюджета автономного округа в виде суб</w:t>
      </w:r>
      <w:r w:rsidRPr="00BD78A0">
        <w:t>сидии и субвенции, подлежат перераспределению в течение текущего финансового года в пределах утвержденных бюджетных ассигнований на указанные цели между бюджетами муниципальных образований автономного округа в соответствии с фактически складывающейся потре</w:t>
      </w:r>
      <w:r w:rsidRPr="00BD78A0">
        <w:t>бностью на основании письменных обращений органов местного самоуправления. Предложения органов местного самоуправления об изменении объемов субсидии направляются в Депсоцразвития Югры.</w:t>
      </w:r>
    </w:p>
    <w:p w:rsidR="00000000" w:rsidRPr="00BD78A0" w:rsidRDefault="00BE490E">
      <w:r w:rsidRPr="00BD78A0">
        <w:t>Распределение иных межбюджетных трансфертов бюджетам муниципальных райо</w:t>
      </w:r>
      <w:r w:rsidRPr="00BD78A0">
        <w:t xml:space="preserve">нов и городских округов Ханты-Мансийского автономного округа - Югры, нераспределенных в соответствии с Законом Ханты-Мансийского автономного округа - Югры о бюджете Ханты-Мансийского автономного округа - Югры на очередной финансовый год и плановый период, </w:t>
      </w:r>
      <w:r w:rsidRPr="00BD78A0">
        <w:t>в ходе исполнения бюджета утверждается Правительством Ханты-Мансийского автономного округа - Югры.</w:t>
      </w:r>
    </w:p>
    <w:p w:rsidR="00000000" w:rsidRPr="00BD78A0" w:rsidRDefault="00BE490E">
      <w:r w:rsidRPr="00BD78A0">
        <w:t xml:space="preserve">Органы местного самоуправления представляют в Депсоцразвития Югры отчет о расходах субсидии, субвенции по форме, установленной Депсоцразвития Югры, в сроки, </w:t>
      </w:r>
      <w:r w:rsidRPr="00BD78A0">
        <w:t>предусмотренные соглашением.</w:t>
      </w:r>
    </w:p>
    <w:p w:rsidR="00000000" w:rsidRPr="00BD78A0" w:rsidRDefault="00BE490E"/>
    <w:p w:rsidR="00BD78A0" w:rsidRPr="00BD78A0" w:rsidRDefault="00BE490E">
      <w:pPr>
        <w:pStyle w:val="1"/>
        <w:rPr>
          <w:color w:val="auto"/>
        </w:rPr>
        <w:sectPr w:rsidR="00BD78A0" w:rsidRPr="00BD78A0">
          <w:pgSz w:w="11900" w:h="16800"/>
          <w:pgMar w:top="1440" w:right="800" w:bottom="1440" w:left="1100" w:header="720" w:footer="720" w:gutter="0"/>
          <w:cols w:space="720"/>
          <w:noEndnote/>
        </w:sectPr>
      </w:pPr>
      <w:r w:rsidRPr="00BD78A0">
        <w:rPr>
          <w:color w:val="auto"/>
        </w:rPr>
        <w:t xml:space="preserve">Глава I. Механизм осуществления компенсации расходов на проезд к месту отдыха, оздоровления и обратно детям из многодетных семей по путевкам, предоставляемым исполнительными органами государственной власти </w:t>
      </w:r>
      <w:r w:rsidRPr="00BD78A0">
        <w:rPr>
          <w:color w:val="auto"/>
        </w:rPr>
        <w:lastRenderedPageBreak/>
        <w:t xml:space="preserve">автономного округа, </w:t>
      </w:r>
      <w:r w:rsidRPr="00BD78A0">
        <w:rPr>
          <w:color w:val="auto"/>
        </w:rPr>
        <w:t xml:space="preserve">органами местного самоуправления муниципальных </w:t>
      </w:r>
    </w:p>
    <w:p w:rsidR="00000000" w:rsidRPr="00BD78A0" w:rsidRDefault="00BE490E">
      <w:pPr>
        <w:pStyle w:val="1"/>
        <w:rPr>
          <w:color w:val="auto"/>
        </w:rPr>
      </w:pPr>
      <w:r w:rsidRPr="00BD78A0">
        <w:rPr>
          <w:color w:val="auto"/>
        </w:rPr>
        <w:lastRenderedPageBreak/>
        <w:t>образований автономного округа, а также по путевкам, предоставляемым работодателями и самостоятельно приобретенным многодетными родителями</w:t>
      </w:r>
    </w:p>
    <w:p w:rsidR="00000000" w:rsidRPr="00BD78A0" w:rsidRDefault="00BE490E"/>
    <w:p w:rsidR="00000000" w:rsidRPr="00BD78A0" w:rsidRDefault="00BE490E">
      <w:r w:rsidRPr="00BD78A0">
        <w:t>Компенсация расходов осуществляется родителю (законному представителю</w:t>
      </w:r>
      <w:r w:rsidRPr="00BD78A0">
        <w:t>) детей из многодетных семей по фактическим затратам на их проезд к месту отдыха, оздоровления и обратно, но не более 7000 рублей и не чаще 1 раза в 2 года на каждого ребенка, выезжающего к месту отдыха, оздоровления и обратно.</w:t>
      </w:r>
    </w:p>
    <w:p w:rsidR="00000000" w:rsidRPr="00BD78A0" w:rsidRDefault="00BE490E">
      <w:r w:rsidRPr="00BD78A0">
        <w:t>Двухгодичный период по факту</w:t>
      </w:r>
      <w:r w:rsidRPr="00BD78A0">
        <w:t xml:space="preserve"> проезда к месту отдыха, оздоровления и обратно каждого ребенка исчисляется календарными годами, начиная с 1 января года, в котором впервые была осуществлена компенсация расходов.</w:t>
      </w:r>
    </w:p>
    <w:p w:rsidR="00000000" w:rsidRPr="00BD78A0" w:rsidRDefault="00BE490E">
      <w:r w:rsidRPr="00BD78A0">
        <w:t>Компенсацию расходов осуществляет казенное учреждение Ханты-Мансийского авто</w:t>
      </w:r>
      <w:r w:rsidRPr="00BD78A0">
        <w:t>номного округа - Югры "Центр социальных выплат" (далее - Центр социальных выплат) по месту жительства многодетной семьи после прибытия детей из места отдыха, оздоровления к месту жительства на территории автономного округа.</w:t>
      </w:r>
    </w:p>
    <w:p w:rsidR="00000000" w:rsidRPr="00BD78A0" w:rsidRDefault="00BE490E">
      <w:r w:rsidRPr="00BD78A0">
        <w:t>Компенсация расходов по путевкам</w:t>
      </w:r>
      <w:r w:rsidRPr="00BD78A0">
        <w:t>, предоставляемым для детей из многодетных семей исполнительными органами государственной власти автономного округа, органами местного самоуправления муниципальных образований автономного округа, осуществляется на основании списков детей из многодетных сем</w:t>
      </w:r>
      <w:r w:rsidRPr="00BD78A0">
        <w:t>ей, направленных к месту отдыха, оздоровления и обратно (далее в настоящей главе - Список), представляемых указанными органами по форме в соответствии с таблицей.</w:t>
      </w:r>
    </w:p>
    <w:p w:rsidR="00000000" w:rsidRPr="00BD78A0" w:rsidRDefault="00BE490E"/>
    <w:p w:rsidR="00000000" w:rsidRPr="00BD78A0" w:rsidRDefault="00BE490E">
      <w:pPr>
        <w:ind w:firstLine="698"/>
        <w:jc w:val="right"/>
      </w:pPr>
      <w:r w:rsidRPr="00BD78A0">
        <w:rPr>
          <w:rStyle w:val="a3"/>
          <w:color w:val="auto"/>
        </w:rPr>
        <w:t>Таблица</w:t>
      </w:r>
    </w:p>
    <w:p w:rsidR="00000000" w:rsidRPr="00BD78A0" w:rsidRDefault="00BE490E"/>
    <w:p w:rsidR="00000000" w:rsidRPr="00BD78A0" w:rsidRDefault="00BE490E">
      <w:pPr>
        <w:pStyle w:val="1"/>
        <w:rPr>
          <w:color w:val="auto"/>
        </w:rPr>
      </w:pPr>
      <w:r w:rsidRPr="00BD78A0">
        <w:rPr>
          <w:color w:val="auto"/>
        </w:rPr>
        <w:t>Список детей из многодетных семей,</w:t>
      </w:r>
      <w:r w:rsidRPr="00BD78A0">
        <w:rPr>
          <w:color w:val="auto"/>
        </w:rPr>
        <w:br/>
        <w:t>направленных к месту отдыха, оздоровления и обра</w:t>
      </w:r>
      <w:r w:rsidRPr="00BD78A0">
        <w:rPr>
          <w:color w:val="auto"/>
        </w:rPr>
        <w:t>тно</w:t>
      </w:r>
    </w:p>
    <w:p w:rsidR="00000000" w:rsidRPr="00BD78A0" w:rsidRDefault="00BE49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120"/>
        <w:gridCol w:w="1120"/>
        <w:gridCol w:w="1680"/>
        <w:gridCol w:w="1680"/>
        <w:gridCol w:w="1120"/>
        <w:gridCol w:w="1400"/>
        <w:gridCol w:w="1680"/>
        <w:gridCol w:w="1540"/>
      </w:tblGrid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N п/п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Ф.И.О. ребенка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Дата рождения ребенка (возраст)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N свидетельства о рождении (паспортные данные)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Адрес, контактный телефон родителей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Ф.И.О. родителей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Период оздоровления/место отдыха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Сумма затрат на проезд к месту отдыха, оздоровления и обратно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N удостоверения многодетной семьи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</w:tr>
    </w:tbl>
    <w:p w:rsidR="00000000" w:rsidRPr="00BD78A0" w:rsidRDefault="00BE49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68"/>
        <w:gridCol w:w="3700"/>
      </w:tblGrid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78A0" w:rsidRDefault="00BE490E">
            <w:pPr>
              <w:pStyle w:val="aff7"/>
            </w:pPr>
            <w:r w:rsidRPr="00BD78A0">
              <w:t>Должность руководителя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78A0" w:rsidRDefault="00BE490E">
            <w:pPr>
              <w:pStyle w:val="aff7"/>
            </w:pPr>
            <w:r w:rsidRPr="00BD78A0">
              <w:t>Ф.И.О. руководителя</w:t>
            </w:r>
          </w:p>
        </w:tc>
      </w:tr>
    </w:tbl>
    <w:p w:rsidR="00000000" w:rsidRPr="00BD78A0" w:rsidRDefault="00BE490E"/>
    <w:p w:rsidR="00BD78A0" w:rsidRPr="00BD78A0" w:rsidRDefault="00BD78A0">
      <w:pPr>
        <w:sectPr w:rsidR="00BD78A0" w:rsidRPr="00BD78A0" w:rsidSect="00BD78A0">
          <w:pgSz w:w="16800" w:h="11900" w:orient="landscape"/>
          <w:pgMar w:top="799" w:right="1440" w:bottom="1100" w:left="1440" w:header="720" w:footer="720" w:gutter="0"/>
          <w:cols w:space="720"/>
          <w:noEndnote/>
        </w:sectPr>
      </w:pPr>
    </w:p>
    <w:p w:rsidR="00000000" w:rsidRPr="00BD78A0" w:rsidRDefault="00BE490E">
      <w:r w:rsidRPr="00BD78A0">
        <w:lastRenderedPageBreak/>
        <w:t>ФИО, номер контактного телефона и адрес электронной почты исполнителя</w:t>
      </w:r>
    </w:p>
    <w:p w:rsidR="00000000" w:rsidRPr="00BD78A0" w:rsidRDefault="00BE490E"/>
    <w:p w:rsidR="00000000" w:rsidRPr="00BD78A0" w:rsidRDefault="00BE490E">
      <w:r w:rsidRPr="00BD78A0">
        <w:t>Список представляется в Центр социальных выплат по месту жительства многодетной семьи в срок до 5 числа каждого месяца.</w:t>
      </w:r>
    </w:p>
    <w:p w:rsidR="00000000" w:rsidRPr="00BD78A0" w:rsidRDefault="00BE490E">
      <w:r w:rsidRPr="00BD78A0">
        <w:t>Компенсация расходов по путевкам, предоставляемым для детей из многодетных семей работодателями и самостоятельно приобретаемым многодетн</w:t>
      </w:r>
      <w:r w:rsidRPr="00BD78A0">
        <w:t>ыми родителями, осуществляется на основании заявления одного из родителей (законных представителей) при представлении следующих документов:</w:t>
      </w:r>
    </w:p>
    <w:p w:rsidR="00000000" w:rsidRPr="00BD78A0" w:rsidRDefault="00BE490E">
      <w:r w:rsidRPr="00BD78A0">
        <w:t>а) документа, удостоверяющего личность одного из родителей (законного представителя) и содержащего указание на гражд</w:t>
      </w:r>
      <w:r w:rsidRPr="00BD78A0">
        <w:t>анство Российской Федерации, в соответствии с законодательством Российской Федерации;</w:t>
      </w:r>
    </w:p>
    <w:p w:rsidR="00000000" w:rsidRPr="00BD78A0" w:rsidRDefault="00BE490E">
      <w:r w:rsidRPr="00BD78A0">
        <w:t>б) удостоверения многодетной семьи Ханты-Мансийского автономного округа - Югры;</w:t>
      </w:r>
    </w:p>
    <w:p w:rsidR="00000000" w:rsidRPr="00BD78A0" w:rsidRDefault="00BE490E">
      <w:r w:rsidRPr="00BD78A0">
        <w:t>в) оригиналов проездных документов;</w:t>
      </w:r>
    </w:p>
    <w:p w:rsidR="00000000" w:rsidRPr="00BD78A0" w:rsidRDefault="00BE490E">
      <w:r w:rsidRPr="00BD78A0">
        <w:t>г) документов, подтверждающих факт пребывания на отдых</w:t>
      </w:r>
      <w:r w:rsidRPr="00BD78A0">
        <w:t>е и оздоровление детей (путевки, курсовки или иные документы, являющиеся основаниями для пребывания в санатории, профилактории, доме отдыха, на туристической базе или ином месте, где предоставляются услуги по отдыху и оздоровлению).</w:t>
      </w:r>
    </w:p>
    <w:p w:rsidR="00000000" w:rsidRPr="00BD78A0" w:rsidRDefault="00BE490E">
      <w:r w:rsidRPr="00BD78A0">
        <w:t>Сумма компенсации расхо</w:t>
      </w:r>
      <w:r w:rsidRPr="00BD78A0">
        <w:t>дов, излишне выплаченная многодетным родителям вследствие их неправомерных действий (представление документов с заведомо недостоверными сведениями, сокрытие данных, влияющих на право выплаты компенсации расходов), взыскивается в судебном порядке.</w:t>
      </w:r>
    </w:p>
    <w:p w:rsidR="00000000" w:rsidRPr="00BD78A0" w:rsidRDefault="00BE490E">
      <w:r w:rsidRPr="00BD78A0">
        <w:t>Центр соц</w:t>
      </w:r>
      <w:r w:rsidRPr="00BD78A0">
        <w:t>иальных выплат по месту жительства многодетной семьи в течение 30 рабочих дней с даты представления списков либо с даты подачи заявления и прилагаемых к нему документов одним из родителей (законных представителей) осуществляет компенсацию расходов родителю</w:t>
      </w:r>
      <w:r w:rsidRPr="00BD78A0">
        <w:t xml:space="preserve"> (законному представителю) путем перечисления денежных средств на счет, открытый им в кредитных организациях, либо почтовым переводом.</w:t>
      </w:r>
    </w:p>
    <w:p w:rsidR="00000000" w:rsidRPr="00BD78A0" w:rsidRDefault="00BE490E">
      <w:r w:rsidRPr="00BD78A0">
        <w:t>Заявление и прилагаемые к нему документы представляются заявителем непосредственно в многофункциональный центр предоставл</w:t>
      </w:r>
      <w:r w:rsidRPr="00BD78A0">
        <w:t>ения государственных и муниципальных услуг (далее - многофункциональный центр).</w:t>
      </w:r>
    </w:p>
    <w:p w:rsidR="00000000" w:rsidRPr="00BD78A0" w:rsidRDefault="00BE490E">
      <w:r w:rsidRPr="00BD78A0">
        <w:t xml:space="preserve">Порядок передачи многофункциональным центром принятых им заявлений и документов в Центр социальных выплат определяется соглашением, заключенным между Департаментом социального </w:t>
      </w:r>
      <w:r w:rsidRPr="00BD78A0">
        <w:t>развития Ханты-Мансийского автономного округа - Югры и автономным учреждением Ханты-Мансийского автономного округа - Югры "Многофункциональный центр предоставления государственных и муниципальных услуг Югры".</w:t>
      </w:r>
    </w:p>
    <w:p w:rsidR="00000000" w:rsidRPr="00BD78A0" w:rsidRDefault="00BE490E"/>
    <w:p w:rsidR="00000000" w:rsidRPr="00BD78A0" w:rsidRDefault="00BE490E">
      <w:pPr>
        <w:pStyle w:val="1"/>
        <w:rPr>
          <w:color w:val="auto"/>
        </w:rPr>
      </w:pPr>
      <w:r w:rsidRPr="00BD78A0">
        <w:rPr>
          <w:color w:val="auto"/>
        </w:rPr>
        <w:t>Глава II. Механизм предоставления путевок детя</w:t>
      </w:r>
      <w:r w:rsidRPr="00BD78A0">
        <w:rPr>
          <w:color w:val="auto"/>
        </w:rPr>
        <w:t>м из числа коренных малочисленных народов Севера, проживающих в автономном округе, в организации, обеспечивающие отдых и оздоровление</w:t>
      </w:r>
    </w:p>
    <w:p w:rsidR="00000000" w:rsidRPr="00BD78A0" w:rsidRDefault="00BE490E"/>
    <w:p w:rsidR="00000000" w:rsidRPr="00BD78A0" w:rsidRDefault="00BE490E">
      <w:r w:rsidRPr="00BD78A0">
        <w:t>Приобретение путевок в организации, обеспечивающие отдых и оздоровление, осуществляется Депсоцразвития Югры в соответстви</w:t>
      </w:r>
      <w:r w:rsidRPr="00BD78A0">
        <w:t xml:space="preserve">и с </w:t>
      </w:r>
      <w:hyperlink r:id="rId73" w:history="1">
        <w:r w:rsidRPr="00BD78A0">
          <w:rPr>
            <w:rStyle w:val="a4"/>
            <w:color w:val="auto"/>
          </w:rPr>
          <w:t>Федеральным законом</w:t>
        </w:r>
      </w:hyperlink>
      <w:r w:rsidRPr="00BD78A0"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Pr="00BD78A0" w:rsidRDefault="00BE490E">
      <w:r w:rsidRPr="00BD78A0">
        <w:t>Путевка в организацию, обеспечивающую отдых и оздо</w:t>
      </w:r>
      <w:r w:rsidRPr="00BD78A0">
        <w:t>ровление (далее в настоящей главе - путевка), выделяется 1 раз в год.</w:t>
      </w:r>
    </w:p>
    <w:p w:rsidR="00000000" w:rsidRPr="00BD78A0" w:rsidRDefault="00BE490E">
      <w:r w:rsidRPr="00BD78A0">
        <w:t xml:space="preserve">В целях получения путевки детям из числа коренных малочисленных народов </w:t>
      </w:r>
      <w:r w:rsidRPr="00BD78A0">
        <w:lastRenderedPageBreak/>
        <w:t>Севера их родитель (законный представитель) обращается в Управление социальной защиты населения по месту жительств</w:t>
      </w:r>
      <w:r w:rsidRPr="00BD78A0">
        <w:t>а с представлением следующих документов:</w:t>
      </w:r>
    </w:p>
    <w:p w:rsidR="00000000" w:rsidRPr="00BD78A0" w:rsidRDefault="00BE490E">
      <w:r w:rsidRPr="00BD78A0">
        <w:t>заявления;</w:t>
      </w:r>
    </w:p>
    <w:p w:rsidR="00000000" w:rsidRPr="00BD78A0" w:rsidRDefault="00BE490E">
      <w:r w:rsidRPr="00BD78A0">
        <w:t>документа, удостоверяющего личность одного из родителей (законного представителя) и содержащего указание на гражданство Российской Федерации, в соответствии с законодательством Российской Федерации;</w:t>
      </w:r>
    </w:p>
    <w:p w:rsidR="00000000" w:rsidRPr="00BD78A0" w:rsidRDefault="00BE490E">
      <w:r w:rsidRPr="00BD78A0">
        <w:t>свидетельства о рождении ребенка (детей), для детей в возрасте 14 лет и старше - паспорта;</w:t>
      </w:r>
    </w:p>
    <w:p w:rsidR="00000000" w:rsidRPr="00BD78A0" w:rsidRDefault="00BE490E">
      <w:r w:rsidRPr="00BD78A0">
        <w:t>документов, подтверждающих принадлежность родителей и (или) ребенка (детей) к коренным малочисленным народам Севера;</w:t>
      </w:r>
    </w:p>
    <w:p w:rsidR="00000000" w:rsidRPr="00BD78A0" w:rsidRDefault="00BE490E">
      <w:r w:rsidRPr="00BD78A0">
        <w:t xml:space="preserve">справки из лечебного учреждения по </w:t>
      </w:r>
      <w:hyperlink r:id="rId74" w:history="1">
        <w:r w:rsidRPr="00BD78A0">
          <w:rPr>
            <w:rStyle w:val="a4"/>
            <w:color w:val="auto"/>
          </w:rPr>
          <w:t>форме 0-70/у-04</w:t>
        </w:r>
      </w:hyperlink>
      <w:r w:rsidRPr="00BD78A0">
        <w:t xml:space="preserve">, утвержденной </w:t>
      </w:r>
      <w:hyperlink r:id="rId75" w:history="1">
        <w:r w:rsidRPr="00BD78A0">
          <w:rPr>
            <w:rStyle w:val="a4"/>
            <w:color w:val="auto"/>
          </w:rPr>
          <w:t>приказом</w:t>
        </w:r>
      </w:hyperlink>
      <w:r w:rsidRPr="00BD78A0">
        <w:t xml:space="preserve"> Министерства здравоохранения и социального развития Российской Федерации от 22 ноября 2004 года N 256 "О порядке медицинского отбора и направления больных </w:t>
      </w:r>
      <w:r w:rsidRPr="00BD78A0">
        <w:t>на санаторно-курортное лечение".</w:t>
      </w:r>
    </w:p>
    <w:p w:rsidR="00000000" w:rsidRPr="00BD78A0" w:rsidRDefault="00BE490E">
      <w:r w:rsidRPr="00BD78A0">
        <w:t>Путевка выделяется в порядке очередности, сформированной по дате подачи родителем (законным представителем) (далее в настоящей главе - заявитель) вышеуказанных документов в Центр социальных выплат по месту его жительства.</w:t>
      </w:r>
    </w:p>
    <w:p w:rsidR="00000000" w:rsidRPr="00BD78A0" w:rsidRDefault="00BE490E">
      <w:r w:rsidRPr="00BD78A0">
        <w:t>У</w:t>
      </w:r>
      <w:r w:rsidRPr="00BD78A0">
        <w:t>правление социальной защиты населения в течение 5 рабочих дней с даты принятия документов принимает решение о выделении в порядке очередности или об отказе в выделении путевки и письменно уведомляет заявителя о принятом решении, в случае отказа - с указани</w:t>
      </w:r>
      <w:r w:rsidRPr="00BD78A0">
        <w:t>ем его причин.</w:t>
      </w:r>
    </w:p>
    <w:p w:rsidR="00000000" w:rsidRPr="00BD78A0" w:rsidRDefault="00BE490E">
      <w:r w:rsidRPr="00BD78A0">
        <w:t>Основанием для отказа в выделении путевки заявителю является представление неполных и (или) недостоверных сведений заявителем о себе и (или) ребенке.</w:t>
      </w:r>
    </w:p>
    <w:p w:rsidR="00000000" w:rsidRPr="00BD78A0" w:rsidRDefault="00BE490E">
      <w:r w:rsidRPr="00BD78A0">
        <w:t>Решение о выделении в порядке очередности или об отказе в выделении путевки может быть обжа</w:t>
      </w:r>
      <w:r w:rsidRPr="00BD78A0">
        <w:t>ловано в соответствии с законодательством Российской Федерации.</w:t>
      </w:r>
    </w:p>
    <w:p w:rsidR="00000000" w:rsidRPr="00BD78A0" w:rsidRDefault="00BE490E">
      <w:r w:rsidRPr="00BD78A0">
        <w:t>Управление социальной защиты населения направляет в бюджетное учреждение Ханты-Мансийского автономного округа - Югры "Методический центр развития социального обслуживания" заявку на предоставл</w:t>
      </w:r>
      <w:r w:rsidRPr="00BD78A0">
        <w:t xml:space="preserve">ение путевки (далее в настоящей главе - заявка) с приложением списка детей из числа коренных малочисленных народов Севера, нуждающихся в путевках (далее в настоящей главе - Список), по форме в соответствии с таблицей не позднее 45 календарных дней до даты </w:t>
      </w:r>
      <w:r w:rsidRPr="00BD78A0">
        <w:t>выезда детей из числа коренных малочисленных народов Севера в организации, обеспечивающие отдых и оздоровление.</w:t>
      </w:r>
    </w:p>
    <w:p w:rsidR="00000000" w:rsidRPr="00BD78A0" w:rsidRDefault="00BE490E"/>
    <w:p w:rsidR="00000000" w:rsidRPr="00BD78A0" w:rsidRDefault="00BE490E">
      <w:pPr>
        <w:ind w:firstLine="698"/>
        <w:jc w:val="right"/>
      </w:pPr>
      <w:r w:rsidRPr="00BD78A0">
        <w:rPr>
          <w:rStyle w:val="a3"/>
          <w:color w:val="auto"/>
        </w:rPr>
        <w:t>Таблица</w:t>
      </w:r>
    </w:p>
    <w:p w:rsidR="00000000" w:rsidRPr="00BD78A0" w:rsidRDefault="00BE490E"/>
    <w:p w:rsidR="00000000" w:rsidRPr="00BD78A0" w:rsidRDefault="00BE490E">
      <w:pPr>
        <w:jc w:val="center"/>
      </w:pPr>
      <w:r w:rsidRPr="00BD78A0">
        <w:rPr>
          <w:rStyle w:val="a3"/>
          <w:color w:val="auto"/>
        </w:rPr>
        <w:t>Список детей из числа коренных малочисленных народов Севера,</w:t>
      </w:r>
      <w:r w:rsidRPr="00BD78A0">
        <w:rPr>
          <w:rStyle w:val="a3"/>
          <w:color w:val="auto"/>
        </w:rPr>
        <w:br/>
        <w:t>нуждающихся в путевках</w:t>
      </w:r>
      <w:r w:rsidRPr="00BD78A0">
        <w:t xml:space="preserve"> ____________________________________________</w:t>
      </w:r>
    </w:p>
    <w:p w:rsidR="00000000" w:rsidRPr="00BD78A0" w:rsidRDefault="00BE490E">
      <w:pPr>
        <w:ind w:firstLine="698"/>
        <w:jc w:val="center"/>
      </w:pPr>
      <w:r w:rsidRPr="00BD78A0">
        <w:t>наиме</w:t>
      </w:r>
      <w:r w:rsidRPr="00BD78A0">
        <w:t>нование муниципального образования</w:t>
      </w:r>
    </w:p>
    <w:p w:rsidR="00000000" w:rsidRPr="00BD78A0" w:rsidRDefault="00BE49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980"/>
        <w:gridCol w:w="1120"/>
        <w:gridCol w:w="1820"/>
        <w:gridCol w:w="1680"/>
        <w:gridCol w:w="1540"/>
        <w:gridCol w:w="1260"/>
        <w:gridCol w:w="1120"/>
      </w:tblGrid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N п/п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Ф.И.О. ребенка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Дата рождения (возраст)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Национальность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N свидетельства о рождении (паспортные данные)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Адрес, контактный телефон родителей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Ф.И.О. родителей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Период оздоровления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Всего: чел.</w:t>
            </w:r>
          </w:p>
        </w:tc>
      </w:tr>
    </w:tbl>
    <w:p w:rsidR="00000000" w:rsidRPr="00BD78A0" w:rsidRDefault="00BE49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28"/>
        <w:gridCol w:w="3000"/>
      </w:tblGrid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78A0" w:rsidRDefault="00BE490E">
            <w:pPr>
              <w:pStyle w:val="aff7"/>
            </w:pPr>
            <w:r w:rsidRPr="00BD78A0">
              <w:t>Должность руководителя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78A0" w:rsidRDefault="00BE490E">
            <w:pPr>
              <w:pStyle w:val="aff7"/>
            </w:pPr>
            <w:r w:rsidRPr="00BD78A0">
              <w:t>Ф.И.О. руководителя</w:t>
            </w:r>
          </w:p>
        </w:tc>
      </w:tr>
    </w:tbl>
    <w:p w:rsidR="00000000" w:rsidRPr="00BD78A0" w:rsidRDefault="00BE490E">
      <w:r w:rsidRPr="00BD78A0">
        <w:t>ФИО, номер контактного телефона</w:t>
      </w:r>
    </w:p>
    <w:p w:rsidR="00000000" w:rsidRPr="00BD78A0" w:rsidRDefault="00BE490E">
      <w:r w:rsidRPr="00BD78A0">
        <w:t>и адрес электронной почты исполнителя</w:t>
      </w:r>
    </w:p>
    <w:p w:rsidR="00000000" w:rsidRPr="00BD78A0" w:rsidRDefault="00BE490E"/>
    <w:p w:rsidR="00000000" w:rsidRPr="00BD78A0" w:rsidRDefault="00BE490E">
      <w:r w:rsidRPr="00BD78A0">
        <w:t>Бюджетное учреждение Ханты-Мансийского автономного округа - Югры "Методический центр развития социального обслуживания" в течение 3 рабочих дней после получения заявки:</w:t>
      </w:r>
    </w:p>
    <w:p w:rsidR="00000000" w:rsidRPr="00BD78A0" w:rsidRDefault="00BE490E">
      <w:r w:rsidRPr="00BD78A0">
        <w:t>распределяет путевки между муниципальными образованиями автономного округа в процентном</w:t>
      </w:r>
      <w:r w:rsidRPr="00BD78A0">
        <w:t xml:space="preserve"> соотношении численности детей из числа коренных малочисленных народов Севера, проживающих в муниципальном образовании, к общей численности детей из числа коренных малочисленных народов Севера, проживающих в автономном округе;</w:t>
      </w:r>
    </w:p>
    <w:p w:rsidR="00000000" w:rsidRPr="00BD78A0" w:rsidRDefault="00BE490E">
      <w:r w:rsidRPr="00BD78A0">
        <w:t>оформляет решение о распредел</w:t>
      </w:r>
      <w:r w:rsidRPr="00BD78A0">
        <w:t>ении путевок между муниципальными образованиями автономного округа приказом бюджетного учреждения Ханты-Мансийского автономного округа - Югры "Методический центр развития социального обслуживания".</w:t>
      </w:r>
    </w:p>
    <w:p w:rsidR="00000000" w:rsidRPr="00BD78A0" w:rsidRDefault="00BE490E">
      <w:r w:rsidRPr="00BD78A0">
        <w:t>В случае отказа заявителя от путевки Управление социальной</w:t>
      </w:r>
      <w:r w:rsidRPr="00BD78A0">
        <w:t xml:space="preserve"> защиты населения передает ее в соответствии с очередностью другому заявителю, о чем письменно уведомляет бюджетное учреждение Ханты-Мансийского автономного округа - Югры "Методический центр развития социального обслуживания" в течение 3 рабочих дней.</w:t>
      </w:r>
    </w:p>
    <w:p w:rsidR="00000000" w:rsidRPr="00BD78A0" w:rsidRDefault="00BE490E">
      <w:r w:rsidRPr="00BD78A0">
        <w:t>В случае отсутствия заявок путевки перераспределяются бюджетным учреждением Ханты-Мансийского автономного округа - Югры "Методический центр развития социального обслуживания" между муниципальными образованиями автономного округа.</w:t>
      </w:r>
    </w:p>
    <w:p w:rsidR="00000000" w:rsidRPr="00BD78A0" w:rsidRDefault="00BE490E"/>
    <w:p w:rsidR="00000000" w:rsidRPr="00BD78A0" w:rsidRDefault="00BE490E">
      <w:pPr>
        <w:pStyle w:val="1"/>
        <w:rPr>
          <w:color w:val="auto"/>
        </w:rPr>
      </w:pPr>
      <w:r w:rsidRPr="00BD78A0">
        <w:rPr>
          <w:color w:val="auto"/>
        </w:rPr>
        <w:t>Глава III. Методика распр</w:t>
      </w:r>
      <w:r w:rsidRPr="00BD78A0">
        <w:rPr>
          <w:color w:val="auto"/>
        </w:rPr>
        <w:t>еделения субсидии, предоставляемой бюджетам муниципальных образований автономного округа на софинансирование строительства (реконструкции) объектов, предназначенных для размещения детских загородных оздоровительных учреждений</w:t>
      </w:r>
    </w:p>
    <w:p w:rsidR="00000000" w:rsidRPr="00BD78A0" w:rsidRDefault="00BE490E"/>
    <w:p w:rsidR="00000000" w:rsidRPr="00BD78A0" w:rsidRDefault="00BE490E">
      <w:r w:rsidRPr="00BD78A0">
        <w:t>Размер субсидии, предоставляе</w:t>
      </w:r>
      <w:r w:rsidRPr="00BD78A0">
        <w:t>мой бюджету i-го муниципального образования автономного округа на софинансирование его расходных обязательств по укреплению материально-технической базы детских загородных оздоровительных учреждений (</w:t>
      </w:r>
      <w:r w:rsidR="005812AE">
        <w:rPr>
          <w:noProof/>
        </w:rPr>
        <w:drawing>
          <wp:inline distT="0" distB="0" distL="0" distR="0">
            <wp:extent cx="267335" cy="2324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8A0">
        <w:t>) на 2014 - 2020 годы</w:t>
      </w:r>
      <w:r w:rsidRPr="00BD78A0">
        <w:t>, определяется по формуле:</w:t>
      </w:r>
    </w:p>
    <w:p w:rsidR="00000000" w:rsidRPr="00BD78A0" w:rsidRDefault="00BE490E"/>
    <w:p w:rsidR="00000000" w:rsidRPr="00BD78A0" w:rsidRDefault="005812AE">
      <w:r>
        <w:rPr>
          <w:noProof/>
        </w:rPr>
        <w:drawing>
          <wp:inline distT="0" distB="0" distL="0" distR="0">
            <wp:extent cx="2068195" cy="13785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90E" w:rsidRPr="00BD78A0">
        <w:t>, где:</w:t>
      </w:r>
    </w:p>
    <w:p w:rsidR="00000000" w:rsidRPr="00BD78A0" w:rsidRDefault="00BE490E"/>
    <w:p w:rsidR="00000000" w:rsidRPr="00BD78A0" w:rsidRDefault="005812AE">
      <w:r>
        <w:rPr>
          <w:noProof/>
        </w:rPr>
        <w:drawing>
          <wp:inline distT="0" distB="0" distL="0" distR="0">
            <wp:extent cx="210820" cy="2324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90E" w:rsidRPr="00BD78A0">
        <w:t xml:space="preserve"> - общий размер субсидии на строительство (реконструкцию) объектов детских загородных оздоровительных учреждений;</w:t>
      </w:r>
    </w:p>
    <w:p w:rsidR="00000000" w:rsidRPr="00BD78A0" w:rsidRDefault="005812AE">
      <w:r>
        <w:rPr>
          <w:noProof/>
        </w:rPr>
        <w:drawing>
          <wp:inline distT="0" distB="0" distL="0" distR="0">
            <wp:extent cx="182880" cy="23241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90E" w:rsidRPr="00BD78A0">
        <w:t xml:space="preserve"> - расчетная потребность i-муниципального образования автономного округ</w:t>
      </w:r>
      <w:r w:rsidR="00BE490E" w:rsidRPr="00BD78A0">
        <w:t xml:space="preserve">а в </w:t>
      </w:r>
      <w:r w:rsidR="00BE490E" w:rsidRPr="00BD78A0">
        <w:lastRenderedPageBreak/>
        <w:t>финансировании строительства (завершения строительства) j объектов детских загородных оздоровительных учреждений, находящихся в муниципальной собственности;</w:t>
      </w:r>
    </w:p>
    <w:p w:rsidR="00000000" w:rsidRPr="00BD78A0" w:rsidRDefault="00BE490E">
      <w:r w:rsidRPr="00BD78A0">
        <w:t>i - муниципальное образование автономного округа;</w:t>
      </w:r>
    </w:p>
    <w:p w:rsidR="00000000" w:rsidRPr="00BD78A0" w:rsidRDefault="00BE490E">
      <w:r w:rsidRPr="00BD78A0">
        <w:t>N - количество муниципальных образований авто</w:t>
      </w:r>
      <w:r w:rsidRPr="00BD78A0">
        <w:t>номного округа;</w:t>
      </w:r>
    </w:p>
    <w:p w:rsidR="00000000" w:rsidRPr="00BD78A0" w:rsidRDefault="00BE490E">
      <w:r w:rsidRPr="00BD78A0">
        <w:t>j - номер объектов строительства в муниципальном образовании автономного округа;</w:t>
      </w:r>
    </w:p>
    <w:p w:rsidR="00000000" w:rsidRPr="00BD78A0" w:rsidRDefault="00BE490E">
      <w:r w:rsidRPr="00BD78A0">
        <w:t>r - количество объектов строительства в муниципальном образовании автономного округа.</w:t>
      </w:r>
    </w:p>
    <w:p w:rsidR="00000000" w:rsidRPr="00BD78A0" w:rsidRDefault="005812AE">
      <w:r>
        <w:rPr>
          <w:noProof/>
        </w:rPr>
        <w:drawing>
          <wp:inline distT="0" distB="0" distL="0" distR="0">
            <wp:extent cx="316230" cy="267335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90E" w:rsidRPr="00BD78A0">
        <w:t xml:space="preserve"> - коэффициент сроков завершения рабо</w:t>
      </w:r>
      <w:r w:rsidR="00BE490E" w:rsidRPr="00BD78A0">
        <w:t>т для года, в котором предоставляется субсидия по объектам с разработанной проектной сметной документацией:</w:t>
      </w:r>
    </w:p>
    <w:p w:rsidR="00000000" w:rsidRPr="00BD78A0" w:rsidRDefault="00BE49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1820"/>
        <w:gridCol w:w="1540"/>
        <w:gridCol w:w="1540"/>
        <w:gridCol w:w="1540"/>
        <w:gridCol w:w="1680"/>
      </w:tblGrid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года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года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1-й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2-й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1-й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2-й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3-й год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0,4</w:t>
            </w:r>
          </w:p>
        </w:tc>
      </w:tr>
    </w:tbl>
    <w:p w:rsidR="00000000" w:rsidRPr="00BD78A0" w:rsidRDefault="00BE490E"/>
    <w:p w:rsidR="00000000" w:rsidRPr="00BD78A0" w:rsidRDefault="005812AE">
      <w:r>
        <w:rPr>
          <w:noProof/>
        </w:rPr>
        <w:drawing>
          <wp:inline distT="0" distB="0" distL="0" distR="0">
            <wp:extent cx="316230" cy="267335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90E" w:rsidRPr="00BD78A0">
        <w:t xml:space="preserve"> - коэффициент сроков завершения работ для года, в котором предоставляется субсидия по объектам, по которым требуется разработка проектной сметной документации:</w:t>
      </w:r>
    </w:p>
    <w:p w:rsidR="00000000" w:rsidRPr="00BD78A0" w:rsidRDefault="00BE49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960"/>
        <w:gridCol w:w="1820"/>
        <w:gridCol w:w="1820"/>
        <w:gridCol w:w="2100"/>
      </w:tblGrid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года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года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1-й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2-й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1-й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2-й 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3-й год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0,96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0,56</w:t>
            </w:r>
          </w:p>
        </w:tc>
      </w:tr>
    </w:tbl>
    <w:p w:rsidR="00000000" w:rsidRPr="00BD78A0" w:rsidRDefault="00BE490E"/>
    <w:p w:rsidR="00000000" w:rsidRPr="00BD78A0" w:rsidRDefault="005812AE">
      <w:r>
        <w:rPr>
          <w:noProof/>
        </w:rPr>
        <w:drawing>
          <wp:inline distT="0" distB="0" distL="0" distR="0">
            <wp:extent cx="154940" cy="23241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90E" w:rsidRPr="00BD78A0">
        <w:t xml:space="preserve"> - расчетная потребность i муниципального образования автономного округа в финансировании строительства (реконструкции) объектов детских загородных оздоровительных учреждений, находящихся в муниц</w:t>
      </w:r>
      <w:r w:rsidR="00BE490E" w:rsidRPr="00BD78A0">
        <w:t>ипальной собственности, определяется по формуле:</w:t>
      </w:r>
    </w:p>
    <w:p w:rsidR="00000000" w:rsidRPr="00BD78A0" w:rsidRDefault="00BE490E"/>
    <w:p w:rsidR="00000000" w:rsidRPr="00BD78A0" w:rsidRDefault="005812AE">
      <w:r>
        <w:rPr>
          <w:noProof/>
        </w:rPr>
        <w:drawing>
          <wp:inline distT="0" distB="0" distL="0" distR="0">
            <wp:extent cx="970915" cy="5981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90E" w:rsidRPr="00BD78A0">
        <w:t>, где:</w:t>
      </w:r>
    </w:p>
    <w:p w:rsidR="00000000" w:rsidRPr="00BD78A0" w:rsidRDefault="00BE490E"/>
    <w:p w:rsidR="00000000" w:rsidRPr="00BD78A0" w:rsidRDefault="005812AE">
      <w:r>
        <w:rPr>
          <w:noProof/>
        </w:rPr>
        <w:drawing>
          <wp:inline distT="0" distB="0" distL="0" distR="0">
            <wp:extent cx="168910" cy="23241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90E" w:rsidRPr="00BD78A0">
        <w:t xml:space="preserve"> - ориентировочная стоимость строительства объектов детских загородных оздоровительных учреждений, заявленных к строительству м</w:t>
      </w:r>
      <w:r w:rsidR="00BE490E" w:rsidRPr="00BD78A0">
        <w:t xml:space="preserve">униципальными образованиями автономного округа. Определяется муниципальными образованиями автономного округа на основе стоимости объекта по укрупненным нормам в соответствии с </w:t>
      </w:r>
      <w:hyperlink r:id="rId85" w:history="1">
        <w:r w:rsidR="00BE490E" w:rsidRPr="00BD78A0">
          <w:rPr>
            <w:rStyle w:val="a4"/>
            <w:color w:val="auto"/>
          </w:rPr>
          <w:t>приказом</w:t>
        </w:r>
      </w:hyperlink>
      <w:r w:rsidR="00BE490E" w:rsidRPr="00BD78A0">
        <w:t xml:space="preserve"> Минрегиона России от 30 декабря 201</w:t>
      </w:r>
      <w:r w:rsidR="00BE490E" w:rsidRPr="00BD78A0">
        <w:t>1 года N 643 "Об утверждении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и о внесении изменений в отдельные приказы Министерства регионального разв</w:t>
      </w:r>
      <w:r w:rsidR="00BE490E" w:rsidRPr="00BD78A0">
        <w:t>ития Российской Федерации" либо (при отсутствии укрупненных нормативов) подтверждается документами о стоимости объектов-аналогов;</w:t>
      </w:r>
    </w:p>
    <w:p w:rsidR="00000000" w:rsidRPr="00BD78A0" w:rsidRDefault="00BE490E">
      <w:r w:rsidRPr="00BD78A0">
        <w:t>d - уровень софинансирования расходного обязательства бюджета отдельного i муниципального образования автономного округа из ср</w:t>
      </w:r>
      <w:r w:rsidRPr="00BD78A0">
        <w:t>едств бюджета автономного округа.</w:t>
      </w:r>
    </w:p>
    <w:p w:rsidR="00000000" w:rsidRPr="00BD78A0" w:rsidRDefault="00BE490E">
      <w:r w:rsidRPr="00BD78A0">
        <w:lastRenderedPageBreak/>
        <w:t>Размер уровня софинансирования мероприятий на капитальное строительство (реконструкцию) объектов детских загородных оздоровительных учреждений муниципа</w:t>
      </w:r>
      <w:r w:rsidRPr="00BD78A0">
        <w:t>льной собственности из бюджета автономного округа определяется в зависимости от уровня расчетной бюджетной обеспеченности:</w:t>
      </w:r>
    </w:p>
    <w:p w:rsidR="00000000" w:rsidRPr="00BD78A0" w:rsidRDefault="00BE49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380"/>
        <w:gridCol w:w="3640"/>
      </w:tblGrid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Уровень расчетной бюджетной обеспеченности муниципального образования автономного округа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Группа муниципального образования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Уровень с</w:t>
            </w:r>
            <w:r w:rsidRPr="00BD78A0">
              <w:t>офинансирования расходного обязательства бюджета отдельного муниципального образования из средств бюджета автономного округа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от 0,0 до 1,2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95%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от 1,2 до 1,5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90%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от 1,5 до 2,0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80%</w:t>
            </w:r>
          </w:p>
        </w:tc>
      </w:tr>
    </w:tbl>
    <w:p w:rsidR="00000000" w:rsidRPr="00BD78A0" w:rsidRDefault="00BE490E"/>
    <w:p w:rsidR="00000000" w:rsidRPr="00BD78A0" w:rsidRDefault="00BE490E">
      <w:r w:rsidRPr="00BD78A0">
        <w:t>Таким образом, уровень софинансирования строительства (реконструкции) объектов детских загородных оздоровительных учреждений из бюджета автономного округа не может быть установлен для 1 группы выше 95 %, для 2 группы - 90 %, для 3 группы - 80 % годового об</w:t>
      </w:r>
      <w:r w:rsidRPr="00BD78A0">
        <w:t>ъема бюджетных инвестиций в объекты строительства.</w:t>
      </w:r>
    </w:p>
    <w:p w:rsidR="00000000" w:rsidRPr="00BD78A0" w:rsidRDefault="00BE490E">
      <w:r w:rsidRPr="00BD78A0">
        <w:t>Уровень софинансирования строительства (реконструкции) объектов из бюджета муниципального образования ежегодно должен составлять не менее 5 % для 1 группы, 10 % - для 2 группы, 20 % - для 3 группы годового</w:t>
      </w:r>
      <w:r w:rsidRPr="00BD78A0">
        <w:t xml:space="preserve"> объема бюджетных инвестиций в объекты строительства.</w:t>
      </w:r>
    </w:p>
    <w:p w:rsidR="00000000" w:rsidRPr="00BD78A0" w:rsidRDefault="00BE490E">
      <w:r w:rsidRPr="00BD78A0">
        <w:t>Органы местного самоуправления муниципальных образований автономного округа вправе увеличивать объем финансирования государственной программы за счет собственных и привлеченных средств.</w:t>
      </w:r>
    </w:p>
    <w:p w:rsidR="00000000" w:rsidRPr="00BD78A0" w:rsidRDefault="00BE490E">
      <w:r w:rsidRPr="00BD78A0">
        <w:t>Муниципальные об</w:t>
      </w:r>
      <w:r w:rsidRPr="00BD78A0">
        <w:t>разования автономного округа выявляют объекты на основе первоочередных потребностей в развитии материально-технической базы детского загородного оздоровительного учреждения в соответствии с критериями отбора:</w:t>
      </w:r>
    </w:p>
    <w:p w:rsidR="00000000" w:rsidRPr="00BD78A0" w:rsidRDefault="00BE49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240"/>
        <w:gridCol w:w="4340"/>
      </w:tblGrid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N 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Наименование критерия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Обоснование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Расчет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Обеспеченность детского загородного оздоровительного учреждения сооружениями спортивного назначения менее 50%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приложение 2 СанПиН 2.4.4.1204-03 &lt;*&gt;, климатические особенности автономного округа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5812AE">
            <w:pPr>
              <w:pStyle w:val="afff0"/>
            </w:pPr>
            <w:r>
              <w:rPr>
                <w:noProof/>
              </w:rPr>
              <w:drawing>
                <wp:inline distT="0" distB="0" distL="0" distR="0">
                  <wp:extent cx="991870" cy="3587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BD78A0" w:rsidRDefault="00BE490E">
            <w:pPr>
              <w:pStyle w:val="afff0"/>
            </w:pPr>
            <w:r w:rsidRPr="00BD78A0">
              <w:t>где:</w:t>
            </w:r>
          </w:p>
          <w:p w:rsidR="00000000" w:rsidRPr="00BD78A0" w:rsidRDefault="00BE490E">
            <w:pPr>
              <w:pStyle w:val="afff0"/>
            </w:pPr>
            <w:r w:rsidRPr="00BD78A0">
              <w:t>Qi - количество спортивных объектов i-го загородного оздоровительного учреждения;</w:t>
            </w:r>
          </w:p>
          <w:p w:rsidR="00000000" w:rsidRPr="00BD78A0" w:rsidRDefault="00BE490E">
            <w:pPr>
              <w:pStyle w:val="afff0"/>
            </w:pPr>
            <w:r w:rsidRPr="00BD78A0">
              <w:t>Q - количество спортивных объектов в соответствии с требованиями СанПиН 2.4.4.1204-03 &lt;*&gt;, климатическими особенностями автономного о</w:t>
            </w:r>
            <w:r w:rsidRPr="00BD78A0">
              <w:t>круга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Обеспеченность сооружениями культурно-массового назначения менее 50%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 xml:space="preserve">приложение 5 </w:t>
            </w:r>
            <w:hyperlink r:id="rId87" w:history="1">
              <w:r w:rsidRPr="00BD78A0">
                <w:rPr>
                  <w:rStyle w:val="a4"/>
                  <w:color w:val="auto"/>
                </w:rPr>
                <w:t>СанПиН 2.4.4.1204-03</w:t>
              </w:r>
            </w:hyperlink>
            <w:r w:rsidRPr="00BD78A0">
              <w:t xml:space="preserve"> &lt;</w:t>
            </w:r>
            <w:hyperlink w:anchor="sub_11" w:history="1">
              <w:r w:rsidRPr="00BD78A0">
                <w:rPr>
                  <w:rStyle w:val="a4"/>
                  <w:color w:val="auto"/>
                </w:rPr>
                <w:t>*</w:t>
              </w:r>
            </w:hyperlink>
            <w:r w:rsidRPr="00BD78A0">
              <w:t>&gt;, климатические особенности автономного округа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5812AE">
            <w:pPr>
              <w:pStyle w:val="afff0"/>
            </w:pPr>
            <w:r>
              <w:rPr>
                <w:noProof/>
              </w:rPr>
              <w:drawing>
                <wp:inline distT="0" distB="0" distL="0" distR="0">
                  <wp:extent cx="991870" cy="3587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BD78A0" w:rsidRDefault="00BE490E">
            <w:pPr>
              <w:pStyle w:val="afff0"/>
            </w:pPr>
            <w:r w:rsidRPr="00BD78A0">
              <w:t>где:</w:t>
            </w:r>
          </w:p>
          <w:p w:rsidR="00000000" w:rsidRPr="00BD78A0" w:rsidRDefault="00BE490E">
            <w:pPr>
              <w:pStyle w:val="afff0"/>
            </w:pPr>
            <w:r w:rsidRPr="00BD78A0">
              <w:t xml:space="preserve">Qi - количество объектов культурно-массового назначения i-го загородного оздоровительного </w:t>
            </w:r>
            <w:r w:rsidRPr="00BD78A0">
              <w:lastRenderedPageBreak/>
              <w:t>учреждения;</w:t>
            </w:r>
          </w:p>
          <w:p w:rsidR="00000000" w:rsidRPr="00BD78A0" w:rsidRDefault="00BE490E">
            <w:pPr>
              <w:pStyle w:val="afff0"/>
            </w:pPr>
            <w:r w:rsidRPr="00BD78A0">
              <w:t xml:space="preserve">Q - количество объектов культурно-массового назначения в соответствии с требованиями </w:t>
            </w:r>
            <w:hyperlink r:id="rId89" w:history="1">
              <w:r w:rsidRPr="00BD78A0">
                <w:rPr>
                  <w:rStyle w:val="a4"/>
                  <w:color w:val="auto"/>
                </w:rPr>
                <w:t>СанПиН 2.4.4.1204-03</w:t>
              </w:r>
            </w:hyperlink>
            <w:r w:rsidRPr="00BD78A0">
              <w:t xml:space="preserve"> &lt;</w:t>
            </w:r>
            <w:hyperlink w:anchor="sub_11" w:history="1">
              <w:r w:rsidRPr="00BD78A0">
                <w:rPr>
                  <w:rStyle w:val="a4"/>
                  <w:color w:val="auto"/>
                </w:rPr>
                <w:t>*</w:t>
              </w:r>
            </w:hyperlink>
            <w:r w:rsidRPr="00BD78A0">
              <w:t>&gt;, климатическими особенностями автономного округа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lastRenderedPageBreak/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Обеспеченность сооружениями хозяйственного назначения не менее 50%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 xml:space="preserve">приложение 5 </w:t>
            </w:r>
            <w:hyperlink r:id="rId90" w:history="1">
              <w:r w:rsidRPr="00BD78A0">
                <w:rPr>
                  <w:rStyle w:val="a4"/>
                  <w:color w:val="auto"/>
                </w:rPr>
                <w:t>СанПиН 2.4.4.1204-03</w:t>
              </w:r>
            </w:hyperlink>
            <w:r w:rsidRPr="00BD78A0">
              <w:t xml:space="preserve"> &lt;</w:t>
            </w:r>
            <w:hyperlink w:anchor="sub_11" w:history="1">
              <w:r w:rsidRPr="00BD78A0">
                <w:rPr>
                  <w:rStyle w:val="a4"/>
                  <w:color w:val="auto"/>
                </w:rPr>
                <w:t>*</w:t>
              </w:r>
            </w:hyperlink>
            <w:r w:rsidRPr="00BD78A0">
              <w:t>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5812AE">
            <w:pPr>
              <w:pStyle w:val="afff0"/>
            </w:pPr>
            <w:r>
              <w:rPr>
                <w:noProof/>
              </w:rPr>
              <w:drawing>
                <wp:inline distT="0" distB="0" distL="0" distR="0">
                  <wp:extent cx="991870" cy="3587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BD78A0" w:rsidRDefault="00BE490E">
            <w:pPr>
              <w:pStyle w:val="afff0"/>
            </w:pPr>
            <w:r w:rsidRPr="00BD78A0">
              <w:t>где:</w:t>
            </w:r>
          </w:p>
          <w:p w:rsidR="00000000" w:rsidRPr="00BD78A0" w:rsidRDefault="00BE490E">
            <w:pPr>
              <w:pStyle w:val="afff0"/>
            </w:pPr>
            <w:r w:rsidRPr="00BD78A0">
              <w:t>Qi - количество объектов хозяйственного назначения i-го загородного оздоровительного учреждения;</w:t>
            </w:r>
          </w:p>
          <w:p w:rsidR="00000000" w:rsidRPr="00BD78A0" w:rsidRDefault="00BE490E">
            <w:pPr>
              <w:pStyle w:val="afff0"/>
            </w:pPr>
            <w:r w:rsidRPr="00BD78A0">
              <w:t xml:space="preserve">Q - количество объектов хозяйственного назначения в соответствии с требованиями </w:t>
            </w:r>
            <w:hyperlink r:id="rId92" w:history="1">
              <w:r w:rsidRPr="00BD78A0">
                <w:rPr>
                  <w:rStyle w:val="a4"/>
                  <w:color w:val="auto"/>
                </w:rPr>
                <w:t>СанПиН 2.4.4.1204-03</w:t>
              </w:r>
            </w:hyperlink>
            <w:r w:rsidRPr="00BD78A0">
              <w:t xml:space="preserve"> &lt;</w:t>
            </w:r>
            <w:hyperlink w:anchor="sub_11" w:history="1">
              <w:r w:rsidRPr="00BD78A0">
                <w:rPr>
                  <w:rStyle w:val="a4"/>
                  <w:color w:val="auto"/>
                </w:rPr>
                <w:t>*</w:t>
              </w:r>
            </w:hyperlink>
            <w:r w:rsidRPr="00BD78A0">
              <w:t>&gt;, климатическими особенностями автономного округа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Уровень износа зданий жилого назначения более 60%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заключение Ростехинвентаризации о физическом износе зданий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Уровень износа коммунальной инфраструктуры более 50%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заключение Ростехинвентаризации о физическом износе сетей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</w:tr>
    </w:tbl>
    <w:p w:rsidR="00000000" w:rsidRPr="00BD78A0" w:rsidRDefault="00BE490E"/>
    <w:p w:rsidR="00000000" w:rsidRPr="00BD78A0" w:rsidRDefault="00BE490E">
      <w:pPr>
        <w:pStyle w:val="afff0"/>
      </w:pPr>
      <w:r w:rsidRPr="00BD78A0">
        <w:t>--------------------------------</w:t>
      </w:r>
    </w:p>
    <w:p w:rsidR="00000000" w:rsidRPr="00BD78A0" w:rsidRDefault="00BE490E">
      <w:bookmarkStart w:id="36" w:name="sub_11"/>
      <w:r w:rsidRPr="00BD78A0">
        <w:t xml:space="preserve">&lt;*&gt; Критерий отбора распространяется на детские загородные оздоровительные учреждения, находящиеся в муниципальной собственности автономного округа, которые определены в соответствии с </w:t>
      </w:r>
      <w:hyperlink r:id="rId93" w:history="1">
        <w:r w:rsidRPr="00BD78A0">
          <w:rPr>
            <w:rStyle w:val="a4"/>
            <w:color w:val="auto"/>
          </w:rPr>
          <w:t>постановлением</w:t>
        </w:r>
      </w:hyperlink>
      <w:r w:rsidRPr="00BD78A0">
        <w:t xml:space="preserve"> Правительства Ханты-</w:t>
      </w:r>
      <w:r w:rsidRPr="00BD78A0">
        <w:t>Мансийского автономного округа - Югры от 13 декабря 2013 года N 542-п "Об Адресной инвестиционной программе Ханты-Мансийского автономного округа - Югры на 2014 год и на плановый период 2015 и 2016 годов". При выявлении новых объектов детских загородных озд</w:t>
      </w:r>
      <w:r w:rsidRPr="00BD78A0">
        <w:t xml:space="preserve">оровительных учреждений применяется </w:t>
      </w:r>
      <w:hyperlink r:id="rId94" w:history="1">
        <w:r w:rsidRPr="00BD78A0">
          <w:rPr>
            <w:rStyle w:val="a4"/>
            <w:color w:val="auto"/>
          </w:rPr>
          <w:t>СанПиН 2.4.4.3155-13</w:t>
        </w:r>
      </w:hyperlink>
      <w:r w:rsidRPr="00BD78A0">
        <w:t>.</w:t>
      </w:r>
    </w:p>
    <w:bookmarkEnd w:id="36"/>
    <w:p w:rsidR="00000000" w:rsidRPr="00BD78A0" w:rsidRDefault="00BE490E"/>
    <w:p w:rsidR="00000000" w:rsidRPr="00BD78A0" w:rsidRDefault="00BE490E">
      <w:r w:rsidRPr="00BD78A0">
        <w:t>Средства бюджета автономного округа в первую очередь выделяются:</w:t>
      </w:r>
    </w:p>
    <w:p w:rsidR="00000000" w:rsidRPr="00BD78A0" w:rsidRDefault="00BE490E">
      <w:r w:rsidRPr="00BD78A0">
        <w:t>на незавершенные строительством объекты с высокой степенью готовности и предполагаемые к з</w:t>
      </w:r>
      <w:r w:rsidRPr="00BD78A0">
        <w:t>авершению строительством в очередном финансовом году и плановом периоде;</w:t>
      </w:r>
    </w:p>
    <w:p w:rsidR="00000000" w:rsidRPr="00BD78A0" w:rsidRDefault="00BE490E">
      <w:r w:rsidRPr="00BD78A0">
        <w:t>объекты для решения отдельных задач развития автономного округа на основании поручений Губернатора автономного округа или Правительства автономного округа о предоставлении бюджетных и</w:t>
      </w:r>
      <w:r w:rsidRPr="00BD78A0">
        <w:t>нвестиций;</w:t>
      </w:r>
    </w:p>
    <w:p w:rsidR="00000000" w:rsidRPr="00BD78A0" w:rsidRDefault="00BE490E">
      <w:r w:rsidRPr="00BD78A0">
        <w:t>объекты, финансирование которых осуществлялось за счет средств бюджета автономного округа в текущем и предшествующих текущему годах (переходящие объекты капитального строительства);</w:t>
      </w:r>
    </w:p>
    <w:p w:rsidR="00000000" w:rsidRPr="00BD78A0" w:rsidRDefault="00BE490E">
      <w:r w:rsidRPr="00BD78A0">
        <w:lastRenderedPageBreak/>
        <w:t>объекты, на строительство которых обеспечивается привлечение ин</w:t>
      </w:r>
      <w:r w:rsidRPr="00BD78A0">
        <w:t>ых, помимо средств бюджета автономного округа, источников финансирования;</w:t>
      </w:r>
    </w:p>
    <w:p w:rsidR="00000000" w:rsidRPr="00BD78A0" w:rsidRDefault="00BE490E">
      <w:r w:rsidRPr="00BD78A0">
        <w:t>вновь начинаемые строительством объекты, финансирование строительства которых планируется осуществлять впервые и возведение которых необходимо взамен ветхих и аварийных зданий детски</w:t>
      </w:r>
      <w:r w:rsidRPr="00BD78A0">
        <w:t>х загородных оздоровительных учреждений.</w:t>
      </w:r>
    </w:p>
    <w:p w:rsidR="00000000" w:rsidRPr="00BD78A0" w:rsidRDefault="00BE490E">
      <w:r w:rsidRPr="00BD78A0">
        <w:t>Муниципальные образования автономного округа несут ответственность за своевременность, полноту и целевое использование средств, выделяемых на осуществление капитальных вложений в объекты муниципальной собственности,</w:t>
      </w:r>
      <w:r w:rsidRPr="00BD78A0">
        <w:t xml:space="preserve"> за соответствие выполненных работ, оказанных услуг отчетным данным и утвержденной проектно-сметной документации.</w:t>
      </w:r>
    </w:p>
    <w:p w:rsidR="00000000" w:rsidRPr="00BD78A0" w:rsidRDefault="00BE490E">
      <w:r w:rsidRPr="00BD78A0">
        <w:t>Контроль за целевым использованием субсидии осуществляется Депсоцразвития Югры путем запроса необходимых документов у органов местного самоупр</w:t>
      </w:r>
      <w:r w:rsidRPr="00BD78A0">
        <w:t>авления муниципальных образований автономного округа либо путем выездной проверки в детские загородные оздоровительные учреждения.</w:t>
      </w:r>
    </w:p>
    <w:p w:rsidR="00000000" w:rsidRPr="00BD78A0" w:rsidRDefault="00BE490E">
      <w:r w:rsidRPr="00BD78A0">
        <w:t xml:space="preserve">Субсидия, не использованная муниципальными образованиями автономного округа, подлежит возврату в бюджет автономного округа в </w:t>
      </w:r>
      <w:r w:rsidRPr="00BD78A0">
        <w:t>установленном порядке.</w:t>
      </w:r>
    </w:p>
    <w:p w:rsidR="00000000" w:rsidRPr="00BD78A0" w:rsidRDefault="00BE490E">
      <w:r w:rsidRPr="00BD78A0">
        <w:t>В случае нарушения органом местного самоуправления муниципального образования автономного округа условий предоставления субсидии (расходование не по целевому назначе</w:t>
      </w:r>
      <w:r w:rsidRPr="00BD78A0">
        <w:t>нию, выявление факта представления в Депсоцразвития Югры недостоверных (неполных) сведений), она подлежит возврату в бюджет автономного округа в десятидневный срок с момента получения соответствующего мотивированного уведомления, направленного Депсоцразвит</w:t>
      </w:r>
      <w:r w:rsidRPr="00BD78A0">
        <w:t>ия Югры в течение 5 ней со дня выявления такого факта.</w:t>
      </w:r>
    </w:p>
    <w:p w:rsidR="00000000" w:rsidRPr="00BD78A0" w:rsidRDefault="00BE490E">
      <w:r w:rsidRPr="00BD78A0">
        <w:t>При отказе органом местного самоуправления муниципального образования автономного округа от возврата субсидии в добровольном порядке она взыскивается в судебном порядке в соответствии с действующим зак</w:t>
      </w:r>
      <w:r w:rsidRPr="00BD78A0">
        <w:t>онодательством Российской Федерации.</w:t>
      </w:r>
    </w:p>
    <w:p w:rsidR="00000000" w:rsidRPr="00BD78A0" w:rsidRDefault="00BE490E">
      <w:r w:rsidRPr="00BD78A0">
        <w:t>Депсоцразвития Югры вправе перераспределять субсидию на софинансирование строительства (реконструкции) объектов муниципальной собственности между муниципальными образованиями автономного округа по результатам освоения и</w:t>
      </w:r>
      <w:r w:rsidRPr="00BD78A0">
        <w:t xml:space="preserve">ми средств в порядке, установленном </w:t>
      </w:r>
      <w:hyperlink r:id="rId95" w:history="1">
        <w:r w:rsidRPr="00BD78A0">
          <w:rPr>
            <w:rStyle w:val="a4"/>
            <w:color w:val="auto"/>
          </w:rPr>
          <w:t>постановлением</w:t>
        </w:r>
      </w:hyperlink>
      <w:r w:rsidRPr="00BD78A0">
        <w:t xml:space="preserve"> Правительства Ханты-Мансийского автономного округа - Югры от 23 декабря 2010 года N 373-п "О порядке формирования и реализации Адресной инвестиционной программы Ханты-Ма</w:t>
      </w:r>
      <w:r w:rsidRPr="00BD78A0">
        <w:t>нсийского автономного округа - Югры".</w:t>
      </w:r>
    </w:p>
    <w:p w:rsidR="00000000" w:rsidRPr="00BD78A0" w:rsidRDefault="00BE490E">
      <w:r w:rsidRPr="00BD78A0">
        <w:t>Объекты капитального строительства, построенные за счет средств бюджета автономного округа в форме субсидий бюджетам муниципальных образований автономного округа, после завершения строительства оформляются в собственно</w:t>
      </w:r>
      <w:r w:rsidRPr="00BD78A0">
        <w:t>сть муниципального образования автономного округа.</w:t>
      </w:r>
    </w:p>
    <w:p w:rsidR="00000000" w:rsidRPr="00BD78A0" w:rsidRDefault="00BE490E"/>
    <w:p w:rsidR="00000000" w:rsidRPr="00BD78A0" w:rsidRDefault="00BE490E">
      <w:pPr>
        <w:pStyle w:val="afa"/>
        <w:rPr>
          <w:color w:val="auto"/>
          <w:sz w:val="16"/>
          <w:szCs w:val="16"/>
        </w:rPr>
      </w:pPr>
      <w:bookmarkStart w:id="37" w:name="sub_1404"/>
      <w:r w:rsidRPr="00BD78A0">
        <w:rPr>
          <w:color w:val="auto"/>
          <w:sz w:val="16"/>
          <w:szCs w:val="16"/>
        </w:rPr>
        <w:t>Информация об изменениях:</w:t>
      </w:r>
    </w:p>
    <w:bookmarkEnd w:id="37"/>
    <w:p w:rsidR="00000000" w:rsidRPr="00BD78A0" w:rsidRDefault="00BE490E">
      <w:pPr>
        <w:pStyle w:val="afb"/>
        <w:rPr>
          <w:color w:val="auto"/>
        </w:rPr>
      </w:pPr>
      <w:r w:rsidRPr="00BD78A0">
        <w:rPr>
          <w:color w:val="auto"/>
        </w:rPr>
        <w:fldChar w:fldCharType="begin"/>
      </w:r>
      <w:r w:rsidRPr="00BD78A0">
        <w:rPr>
          <w:color w:val="auto"/>
        </w:rPr>
        <w:instrText>HYPERLINK "garantF1://45106770.2"</w:instrText>
      </w:r>
      <w:r w:rsidR="00BD78A0" w:rsidRPr="00BD78A0">
        <w:rPr>
          <w:color w:val="auto"/>
        </w:rPr>
      </w:r>
      <w:r w:rsidRPr="00BD78A0">
        <w:rPr>
          <w:color w:val="auto"/>
        </w:rPr>
        <w:fldChar w:fldCharType="separate"/>
      </w:r>
      <w:r w:rsidRPr="00BD78A0">
        <w:rPr>
          <w:rStyle w:val="a4"/>
          <w:color w:val="auto"/>
        </w:rPr>
        <w:t>Постановлением</w:t>
      </w:r>
      <w:r w:rsidRPr="00BD78A0">
        <w:rPr>
          <w:color w:val="auto"/>
        </w:rPr>
        <w:fldChar w:fldCharType="end"/>
      </w:r>
      <w:r w:rsidRPr="00BD78A0">
        <w:rPr>
          <w:color w:val="auto"/>
        </w:rPr>
        <w:t xml:space="preserve"> Правительства Ханты-Мансийского АО - Югры от 22 июля 2016 г. N 265-п в главу IV раздела IV настоящего</w:t>
      </w:r>
      <w:r w:rsidRPr="00BD78A0">
        <w:rPr>
          <w:color w:val="auto"/>
        </w:rPr>
        <w:t xml:space="preserve"> приложения внесены изменения</w:t>
      </w:r>
    </w:p>
    <w:p w:rsidR="00000000" w:rsidRPr="00BD78A0" w:rsidRDefault="00BE490E">
      <w:pPr>
        <w:pStyle w:val="afb"/>
        <w:rPr>
          <w:color w:val="auto"/>
        </w:rPr>
      </w:pPr>
    </w:p>
    <w:p w:rsidR="00000000" w:rsidRPr="00BD78A0" w:rsidRDefault="00BE490E">
      <w:pPr>
        <w:pStyle w:val="1"/>
        <w:rPr>
          <w:color w:val="auto"/>
        </w:rPr>
      </w:pPr>
      <w:r w:rsidRPr="00BD78A0">
        <w:rPr>
          <w:color w:val="auto"/>
        </w:rPr>
        <w:t>Глава IV. Механизм предоставления общественным организациям и иным некоммерческим объединениям субсидий на реализацию мероприятий по социальному обс</w:t>
      </w:r>
      <w:r w:rsidRPr="00BD78A0">
        <w:rPr>
          <w:color w:val="auto"/>
        </w:rPr>
        <w:t>луживанию, социальной поддержке и защите граждан</w:t>
      </w:r>
    </w:p>
    <w:p w:rsidR="00000000" w:rsidRPr="00BD78A0" w:rsidRDefault="00BE490E"/>
    <w:p w:rsidR="00000000" w:rsidRPr="00BD78A0" w:rsidRDefault="00BE490E">
      <w:bookmarkStart w:id="38" w:name="sub_1441"/>
      <w:r w:rsidRPr="00BD78A0">
        <w:t xml:space="preserve">Реализация мероприятия государственной программы "Субсидии отдельным общественным организациям и иным некоммерческим объединениям" осуществляется </w:t>
      </w:r>
      <w:r w:rsidRPr="00BD78A0">
        <w:lastRenderedPageBreak/>
        <w:t>Депсоцразвития Югры в пределах утвержденных бюджетны</w:t>
      </w:r>
      <w:r w:rsidRPr="00BD78A0">
        <w:t>х ассигнований посредством предоставления субсидий. Субсидия предоставляется социально ориентированным общественным организациям и иным некоммерческим объединениям (далее в настоящем порядке - организации), признанным победителями конкурса на выделение суб</w:t>
      </w:r>
      <w:r w:rsidRPr="00BD78A0">
        <w:t>сидии социально ориентированным общественным организациям и иным некоммерческим объединениям автономного округа на реализацию мероприятий по социальному обслуживанию, социальной поддержке и защите граждан (далее в настоящем порядке - конкурс), отвечающим с</w:t>
      </w:r>
      <w:r w:rsidRPr="00BD78A0">
        <w:t>ледующим требованиям:</w:t>
      </w:r>
    </w:p>
    <w:bookmarkEnd w:id="38"/>
    <w:p w:rsidR="00000000" w:rsidRPr="00BD78A0" w:rsidRDefault="00BE490E">
      <w:r w:rsidRPr="00BD78A0">
        <w:t>наличие государственной регистрации в качестве юридического лица;</w:t>
      </w:r>
    </w:p>
    <w:p w:rsidR="00000000" w:rsidRPr="00BD78A0" w:rsidRDefault="00BE490E">
      <w:r w:rsidRPr="00BD78A0">
        <w:t>местонахождение и осуществление деятельности в автономном округе;</w:t>
      </w:r>
    </w:p>
    <w:p w:rsidR="00000000" w:rsidRPr="00BD78A0" w:rsidRDefault="00BE490E">
      <w:r w:rsidRPr="00BD78A0">
        <w:t>осуществление организации и проведение мероприятий для граждан, проживающих в автономном округ</w:t>
      </w:r>
      <w:r w:rsidRPr="00BD78A0">
        <w:t>е;</w:t>
      </w:r>
    </w:p>
    <w:p w:rsidR="00000000" w:rsidRPr="00BD78A0" w:rsidRDefault="00BE490E">
      <w:r w:rsidRPr="00BD78A0">
        <w:t>отсутствие задолженности перед бюджетами всех уровней, внебюджетными фондами.</w:t>
      </w:r>
    </w:p>
    <w:p w:rsidR="00000000" w:rsidRPr="00BD78A0" w:rsidRDefault="00BE490E">
      <w:r w:rsidRPr="00BD78A0">
        <w:t>Конкурс проводится ежегодно экспертной комиссией, создаваемой Депсоцразвития Югры (далее в настоящем порядке - экспертная комиссия).</w:t>
      </w:r>
    </w:p>
    <w:p w:rsidR="00000000" w:rsidRPr="00BD78A0" w:rsidRDefault="00BE490E">
      <w:r w:rsidRPr="00BD78A0">
        <w:t>Экспертная комиссия является коллегиальным</w:t>
      </w:r>
      <w:r w:rsidRPr="00BD78A0">
        <w:t xml:space="preserve"> органом.</w:t>
      </w:r>
    </w:p>
    <w:p w:rsidR="00000000" w:rsidRPr="00BD78A0" w:rsidRDefault="00BE490E">
      <w:r w:rsidRPr="00BD78A0">
        <w:t>Положение об экспертной комиссии и ее состав утверждаются приказом Депсоцразвития Югры.</w:t>
      </w:r>
    </w:p>
    <w:p w:rsidR="00000000" w:rsidRPr="00BD78A0" w:rsidRDefault="00BE490E">
      <w:r w:rsidRPr="00BD78A0">
        <w:t>Депсоцразвития Югры через средства массовой информации оповещает о проведении конкурса не позднее чем за 30 дней до его начала.</w:t>
      </w:r>
    </w:p>
    <w:p w:rsidR="00000000" w:rsidRPr="00BD78A0" w:rsidRDefault="00BE490E">
      <w:r w:rsidRPr="00BD78A0">
        <w:t>Для участия в конкурсе организ</w:t>
      </w:r>
      <w:r w:rsidRPr="00BD78A0">
        <w:t>ация представляет в Депсоцразвития Югры заявку с приложением следующих документов:</w:t>
      </w:r>
    </w:p>
    <w:p w:rsidR="00000000" w:rsidRPr="00BD78A0" w:rsidRDefault="00BE490E">
      <w:r w:rsidRPr="00BD78A0">
        <w:t>копии учредительных документов с одновременным предъявлением оригиналов для сверки и заверения;</w:t>
      </w:r>
    </w:p>
    <w:p w:rsidR="00000000" w:rsidRPr="00BD78A0" w:rsidRDefault="00BE490E">
      <w:r w:rsidRPr="00BD78A0">
        <w:t xml:space="preserve">копии документов о постановке на учет в налоговом органе по месту нахождения </w:t>
      </w:r>
      <w:r w:rsidRPr="00BD78A0">
        <w:t>с одновременным предъявлением оригиналов для сверки и заверения;</w:t>
      </w:r>
    </w:p>
    <w:p w:rsidR="00000000" w:rsidRPr="00BD78A0" w:rsidRDefault="00BE490E">
      <w:bookmarkStart w:id="39" w:name="sub_14413"/>
      <w:r w:rsidRPr="00BD78A0">
        <w:t>справки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по состоянию на 1-ое чи</w:t>
      </w:r>
      <w:r w:rsidRPr="00BD78A0">
        <w:t>сло месяца, предшествующего дате подачи документов на конкурс;</w:t>
      </w:r>
    </w:p>
    <w:bookmarkEnd w:id="39"/>
    <w:p w:rsidR="00000000" w:rsidRPr="00BD78A0" w:rsidRDefault="00BE490E">
      <w:r w:rsidRPr="00BD78A0">
        <w:t>проект программы на текущий финансовый год, в которой должны быть отражены ее цели и задачи, мероприятия (с указанием объема и источников финансового обеспечения по каждому мероприятию</w:t>
      </w:r>
      <w:r w:rsidRPr="00BD78A0">
        <w:t>) по основным направлениям:</w:t>
      </w:r>
    </w:p>
    <w:p w:rsidR="00000000" w:rsidRPr="00BD78A0" w:rsidRDefault="00BE490E">
      <w:r w:rsidRPr="00BD78A0">
        <w:t>профилактика социального сиротства, поддержка материнства и детства;</w:t>
      </w:r>
    </w:p>
    <w:p w:rsidR="00000000" w:rsidRPr="00BD78A0" w:rsidRDefault="00BE490E">
      <w:r w:rsidRPr="00BD78A0">
        <w:t>повышение качества жизни людей пожилого возраста;</w:t>
      </w:r>
    </w:p>
    <w:p w:rsidR="00000000" w:rsidRPr="00BD78A0" w:rsidRDefault="00BE490E">
      <w:r w:rsidRPr="00BD78A0">
        <w:t>социальная адаптация инвалидов и их семей;</w:t>
      </w:r>
    </w:p>
    <w:p w:rsidR="00000000" w:rsidRPr="00BD78A0" w:rsidRDefault="00BE490E">
      <w:r w:rsidRPr="00BD78A0">
        <w:t>профилактика социально опасных форм поведения граждан;</w:t>
      </w:r>
    </w:p>
    <w:p w:rsidR="00000000" w:rsidRPr="00BD78A0" w:rsidRDefault="00BE490E">
      <w:r w:rsidRPr="00BD78A0">
        <w:t>содействие добровольчеству.</w:t>
      </w:r>
    </w:p>
    <w:p w:rsidR="00000000" w:rsidRPr="00BD78A0" w:rsidRDefault="00BE490E">
      <w:r w:rsidRPr="00BD78A0">
        <w:t>Представленные на конкурс организацией заявка, документы, материалы не возвращаются.</w:t>
      </w:r>
    </w:p>
    <w:p w:rsidR="00000000" w:rsidRPr="00BD78A0" w:rsidRDefault="00BE490E">
      <w:r w:rsidRPr="00BD78A0">
        <w:t>К участию в конкурсе допускаются организации, подавшие все указанные выше документы.</w:t>
      </w:r>
    </w:p>
    <w:p w:rsidR="00000000" w:rsidRPr="00BD78A0" w:rsidRDefault="00BE490E">
      <w:r w:rsidRPr="00BD78A0">
        <w:t>Экспертная комиссия рассматривает заявки, принимает решени</w:t>
      </w:r>
      <w:r w:rsidRPr="00BD78A0">
        <w:t>я об организациях, победивших в конкурсе, в течение 10 рабочих дней после окончания приема заявок и документов.</w:t>
      </w:r>
    </w:p>
    <w:p w:rsidR="00000000" w:rsidRPr="00BD78A0" w:rsidRDefault="00BE490E">
      <w:r w:rsidRPr="00BD78A0">
        <w:t>Заявки организаций, допущенных к участию в конкурсе, оцениваются по десятибалльной системе отдельно по каждому из следующих критериев:</w:t>
      </w:r>
    </w:p>
    <w:p w:rsidR="00000000" w:rsidRPr="00BD78A0" w:rsidRDefault="00BE490E">
      <w:r w:rsidRPr="00BD78A0">
        <w:t>а) практи</w:t>
      </w:r>
      <w:r w:rsidRPr="00BD78A0">
        <w:t>ческая значимость;</w:t>
      </w:r>
    </w:p>
    <w:p w:rsidR="00000000" w:rsidRPr="00BD78A0" w:rsidRDefault="00BE490E">
      <w:r w:rsidRPr="00BD78A0">
        <w:t>б) реалистичность, реализуемость;</w:t>
      </w:r>
    </w:p>
    <w:p w:rsidR="00000000" w:rsidRPr="00BD78A0" w:rsidRDefault="00BE490E">
      <w:r w:rsidRPr="00BD78A0">
        <w:lastRenderedPageBreak/>
        <w:t>в) эффективность;</w:t>
      </w:r>
    </w:p>
    <w:p w:rsidR="00000000" w:rsidRPr="00BD78A0" w:rsidRDefault="00BE490E">
      <w:r w:rsidRPr="00BD78A0">
        <w:t>г) кадровое обеспечение;</w:t>
      </w:r>
    </w:p>
    <w:p w:rsidR="00000000" w:rsidRPr="00BD78A0" w:rsidRDefault="00BE490E">
      <w:r w:rsidRPr="00BD78A0">
        <w:t>д) софинансирование программы.</w:t>
      </w:r>
    </w:p>
    <w:p w:rsidR="00000000" w:rsidRPr="00BD78A0" w:rsidRDefault="00BE490E">
      <w:r w:rsidRPr="00BD78A0">
        <w:t xml:space="preserve">Решение экспертной комиссии об организациях, победивших в конкурсе, принимается большинством голосов от общего числа ее членов и </w:t>
      </w:r>
      <w:r w:rsidRPr="00BD78A0">
        <w:t>оформляется протоколом.</w:t>
      </w:r>
    </w:p>
    <w:p w:rsidR="00000000" w:rsidRPr="00BD78A0" w:rsidRDefault="00BE490E">
      <w:r w:rsidRPr="00BD78A0">
        <w:t>На основании решения экспертной комиссии приказом Депсоцразвития Югры утверждаются решение о предоставлении субсидии и ее размер.</w:t>
      </w:r>
    </w:p>
    <w:p w:rsidR="00000000" w:rsidRPr="00BD78A0" w:rsidRDefault="00BE490E">
      <w:r w:rsidRPr="00BD78A0">
        <w:t>Список организаций, признанных победителями конкурса, публикуется Депсоцразвития Югры в средствах масс</w:t>
      </w:r>
      <w:r w:rsidRPr="00BD78A0">
        <w:t>овой информации не позднее 15 дней с момента подведения итогов конкурса.</w:t>
      </w:r>
    </w:p>
    <w:p w:rsidR="00000000" w:rsidRPr="00BD78A0" w:rsidRDefault="00BE490E">
      <w:bookmarkStart w:id="40" w:name="sub_14432"/>
      <w:r w:rsidRPr="00BD78A0">
        <w:t>Субсидия предоставляется на основании договора, заключенного между Депсоцразвития Югры и организацией, победившей в конкурсе, в котором предусматриваются:</w:t>
      </w:r>
    </w:p>
    <w:bookmarkEnd w:id="40"/>
    <w:p w:rsidR="00000000" w:rsidRPr="00BD78A0" w:rsidRDefault="00BE490E">
      <w:r w:rsidRPr="00BD78A0">
        <w:t>предмет до</w:t>
      </w:r>
      <w:r w:rsidRPr="00BD78A0">
        <w:t>говора;</w:t>
      </w:r>
    </w:p>
    <w:p w:rsidR="00000000" w:rsidRPr="00BD78A0" w:rsidRDefault="00BE490E">
      <w:r w:rsidRPr="00BD78A0">
        <w:t>условия предоставления субсидии;</w:t>
      </w:r>
    </w:p>
    <w:p w:rsidR="00000000" w:rsidRPr="00BD78A0" w:rsidRDefault="00BE490E">
      <w:r w:rsidRPr="00BD78A0">
        <w:t>обязательства сторон по договору, в которых указываются сроки предоставления субсидии, ее размер и порядок перечисления;</w:t>
      </w:r>
    </w:p>
    <w:p w:rsidR="00000000" w:rsidRPr="00BD78A0" w:rsidRDefault="00BE490E">
      <w:r w:rsidRPr="00BD78A0">
        <w:t>порядок, сроки и формы представления организацией отчетности, подтверждающей выполнение услови</w:t>
      </w:r>
      <w:r w:rsidRPr="00BD78A0">
        <w:t>й предоставления субсидии;</w:t>
      </w:r>
    </w:p>
    <w:p w:rsidR="00000000" w:rsidRPr="00BD78A0" w:rsidRDefault="00BE490E">
      <w:bookmarkStart w:id="41" w:name="sub_14437"/>
      <w:r w:rsidRPr="00BD78A0">
        <w:t>право Депсоцразвития Югры в течение срока действия договора проводить проверки выполнения условий предоставления субсидии;</w:t>
      </w:r>
    </w:p>
    <w:p w:rsidR="00000000" w:rsidRPr="00BD78A0" w:rsidRDefault="00BE490E">
      <w:bookmarkStart w:id="42" w:name="sub_144308"/>
      <w:bookmarkEnd w:id="41"/>
      <w:r w:rsidRPr="00BD78A0">
        <w:t>запрет приобретения за счет полученных средств иностранной валюты, за исключен</w:t>
      </w:r>
      <w:r w:rsidRPr="00BD78A0">
        <w:t>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</w:t>
      </w:r>
      <w:r w:rsidRPr="00BD78A0">
        <w:t>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000000" w:rsidRPr="00BD78A0" w:rsidRDefault="00BE490E">
      <w:bookmarkStart w:id="43" w:name="sub_144390"/>
      <w:bookmarkEnd w:id="42"/>
      <w:r w:rsidRPr="00BD78A0">
        <w:t>положения об обеспечении организацией, победившей в конкурсе, при проведе</w:t>
      </w:r>
      <w:r w:rsidRPr="00BD78A0">
        <w:t>нии мероприятий с участием граждан мер безопасности в соответствии с законодательством Российской Федерации;</w:t>
      </w:r>
    </w:p>
    <w:bookmarkEnd w:id="43"/>
    <w:p w:rsidR="00000000" w:rsidRPr="00BD78A0" w:rsidRDefault="00BE490E">
      <w:r w:rsidRPr="00BD78A0">
        <w:t>ответственность за несоблюдение организацией условий договора.</w:t>
      </w:r>
    </w:p>
    <w:p w:rsidR="00000000" w:rsidRPr="00BD78A0" w:rsidRDefault="00BE490E">
      <w:r w:rsidRPr="00BD78A0">
        <w:t>Обязательным условием предоставления субсидии, включаемым в договор о пред</w:t>
      </w:r>
      <w:r w:rsidRPr="00BD78A0">
        <w:t>оставлении субсидии, является согласие организации на осуществление Депсоцразвития Югры и органами государственного финансового контроля автономного округа (Счетная палата Ханты-Мансийского автономного округа - Югры, Служба контроля автономного округа) про</w:t>
      </w:r>
      <w:r w:rsidRPr="00BD78A0">
        <w:t>верок соблюдения получателем субсидии условий, целей и порядка ее предоставления.</w:t>
      </w:r>
    </w:p>
    <w:p w:rsidR="00000000" w:rsidRPr="00BD78A0" w:rsidRDefault="00BE490E">
      <w:r w:rsidRPr="00BD78A0">
        <w:t>Контроль за целевым использованием субсидии осуществляется Депсоцразвития Югры путем запроса соответствующих документов либо путем выездной проверки в организации.</w:t>
      </w:r>
    </w:p>
    <w:p w:rsidR="00000000" w:rsidRPr="00BD78A0" w:rsidRDefault="00BE490E">
      <w:r w:rsidRPr="00BD78A0">
        <w:t>В случае н</w:t>
      </w:r>
      <w:r w:rsidRPr="00BD78A0">
        <w:t>арушения организацией условий предоставления субсидии (расходование не по целевому назначению, выявление факта предоставления организацией в Депсоцразвития Югры недостоверных (неполных) сведений), она подлежит возврату в бюджет автономного округа в десятид</w:t>
      </w:r>
      <w:r w:rsidRPr="00BD78A0">
        <w:t>невный срок с момента получения соответствующего мотивированного уведомления, направленного Депсоцразвития Югры в течение 5 дней со дня выявления соответствующего факта.</w:t>
      </w:r>
    </w:p>
    <w:p w:rsidR="00000000" w:rsidRPr="00BD78A0" w:rsidRDefault="00BE490E">
      <w:r w:rsidRPr="00BD78A0">
        <w:t xml:space="preserve">При отказе организации от возврата субсидии в добровольном порядке она взыскивается в </w:t>
      </w:r>
      <w:r w:rsidRPr="00BD78A0">
        <w:t xml:space="preserve">судебном порядке в соответствии с действующим законодательством </w:t>
      </w:r>
      <w:r w:rsidRPr="00BD78A0">
        <w:lastRenderedPageBreak/>
        <w:t>Российской Федерации.</w:t>
      </w:r>
    </w:p>
    <w:p w:rsidR="00000000" w:rsidRPr="00BD78A0" w:rsidRDefault="00BE490E">
      <w:r w:rsidRPr="00BD78A0">
        <w:t>Перечень мероприятий по основным направлениям и размеры субсидии (в процентном соотношении от общей суммы выделенных бюджетных ассигнований) утверждается экспертной комис</w:t>
      </w:r>
      <w:r w:rsidRPr="00BD78A0">
        <w:t>сией.</w:t>
      </w:r>
    </w:p>
    <w:p w:rsidR="00000000" w:rsidRPr="00BD78A0" w:rsidRDefault="00BE490E">
      <w:r w:rsidRPr="00BD78A0">
        <w:t>В случае отсутствия заявок на участие в конкурсе по определенному направлению решение о перераспределении средств субсидии на другие направления принимается экспертной комиссией.</w:t>
      </w:r>
    </w:p>
    <w:p w:rsidR="00000000" w:rsidRPr="00BD78A0" w:rsidRDefault="00BE490E">
      <w:r w:rsidRPr="00BD78A0">
        <w:t>В случае отказа организации от реализации проекта субси</w:t>
      </w:r>
      <w:r w:rsidRPr="00BD78A0">
        <w:t>дия возвращается в бюджет автономного округа не позднее 1 августа текущего года.</w:t>
      </w:r>
    </w:p>
    <w:p w:rsidR="00000000" w:rsidRPr="00BD78A0" w:rsidRDefault="00BE490E">
      <w:r w:rsidRPr="00BD78A0">
        <w:t>Случаи возвращения субсидии в бюджет автономного округа:</w:t>
      </w:r>
    </w:p>
    <w:p w:rsidR="00000000" w:rsidRPr="00BD78A0" w:rsidRDefault="00BE490E">
      <w:r w:rsidRPr="00BD78A0">
        <w:t>отказ организации от реализации проекта;</w:t>
      </w:r>
    </w:p>
    <w:p w:rsidR="00000000" w:rsidRPr="00BD78A0" w:rsidRDefault="00BE490E">
      <w:r w:rsidRPr="00BD78A0">
        <w:t>расходование субсидии не по целевому назначению;</w:t>
      </w:r>
    </w:p>
    <w:p w:rsidR="00000000" w:rsidRPr="00BD78A0" w:rsidRDefault="00BE490E">
      <w:r w:rsidRPr="00BD78A0">
        <w:t>выявление факта предоставлен</w:t>
      </w:r>
      <w:r w:rsidRPr="00BD78A0">
        <w:t>ия организацией в Депсоцразвития Югры недостоверных сведений;</w:t>
      </w:r>
    </w:p>
    <w:p w:rsidR="00000000" w:rsidRPr="00BD78A0" w:rsidRDefault="00BE490E">
      <w:r w:rsidRPr="00BD78A0">
        <w:t>наличие в отчетных документах недостоверной или неполной информации.</w:t>
      </w:r>
    </w:p>
    <w:p w:rsidR="00000000" w:rsidRPr="00BD78A0" w:rsidRDefault="00BE490E">
      <w:r w:rsidRPr="00BD78A0">
        <w:t>При наступлении одного из случаев возвращения субсидии Депсоцразвития Югры повторно объявляется конкурс в соответствии с наст</w:t>
      </w:r>
      <w:r w:rsidRPr="00BD78A0">
        <w:t>оящим постановлением в течение 30 дней с момента опубликования объявления в средствах массовой информации.</w:t>
      </w:r>
    </w:p>
    <w:p w:rsidR="00000000" w:rsidRPr="00BD78A0" w:rsidRDefault="00BE490E"/>
    <w:p w:rsidR="00000000" w:rsidRPr="00BD78A0" w:rsidRDefault="00BE490E">
      <w:pPr>
        <w:pStyle w:val="1"/>
        <w:rPr>
          <w:color w:val="auto"/>
        </w:rPr>
      </w:pPr>
      <w:r w:rsidRPr="00BD78A0">
        <w:rPr>
          <w:color w:val="auto"/>
        </w:rPr>
        <w:t>Глава V. Методика распределения субсидии, предоставляемой бюджетам муниципальных образований автономного округа на софинансирование организации пита</w:t>
      </w:r>
      <w:r w:rsidRPr="00BD78A0">
        <w:rPr>
          <w:color w:val="auto"/>
        </w:rPr>
        <w:t>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</w:r>
    </w:p>
    <w:p w:rsidR="00000000" w:rsidRPr="00BD78A0" w:rsidRDefault="00BE490E"/>
    <w:p w:rsidR="00000000" w:rsidRPr="00BD78A0" w:rsidRDefault="00BE490E">
      <w:r w:rsidRPr="00BD78A0">
        <w:t>Размер субсидии, предоставляемой бюджету i-го муниципального образования автономного округа на софина</w:t>
      </w:r>
      <w:r w:rsidRPr="00BD78A0">
        <w:t>нсирование организации питания детей в возрасте от 6 до 17 лет (включительно) в лагерях с дневным пребыванием детей, в возрасте от 8 до 17 лет (включительно) - в палаточных лагерях (Спi), определяется по формуле:</w:t>
      </w:r>
    </w:p>
    <w:p w:rsidR="00000000" w:rsidRPr="00BD78A0" w:rsidRDefault="00BE490E"/>
    <w:p w:rsidR="00000000" w:rsidRPr="00BD78A0" w:rsidRDefault="00BE490E">
      <w:r w:rsidRPr="00BD78A0">
        <w:t>Спi = Рспi x (Vфм / SUMРспi), где:</w:t>
      </w:r>
    </w:p>
    <w:p w:rsidR="00000000" w:rsidRPr="00BD78A0" w:rsidRDefault="00BE490E"/>
    <w:p w:rsidR="00000000" w:rsidRPr="00BD78A0" w:rsidRDefault="00BE490E">
      <w:r w:rsidRPr="00BD78A0">
        <w:t xml:space="preserve">Vфм - </w:t>
      </w:r>
      <w:r w:rsidRPr="00BD78A0">
        <w:t xml:space="preserve">общий объем средств, предусмотренный программой на софинансирование расходов бюджетов муниципальных образований автономного округа по организации питания детей в возрасте от 6 до 17 лет (включительно) в лагерях с дневным пребыванием детей, в возрасте от 8 </w:t>
      </w:r>
      <w:r w:rsidRPr="00BD78A0">
        <w:t>до 17 лет (включительно) - в палаточных лагерях;</w:t>
      </w:r>
    </w:p>
    <w:p w:rsidR="00000000" w:rsidRPr="00BD78A0" w:rsidRDefault="00BE490E">
      <w:r w:rsidRPr="00BD78A0">
        <w:t>Рспi - расчетный объем средств на софинансирование расходов i-го муниципального образования автономного округа по организации питания детей в возрасте от 6 до 17 лет (включительно) в лагерях с дневным пребыв</w:t>
      </w:r>
      <w:r w:rsidRPr="00BD78A0">
        <w:t>анием детей, в возрасте от 8 до 17 лет (включительно) - в палаточных лагерях (Рспi), определяется по формуле:</w:t>
      </w:r>
    </w:p>
    <w:p w:rsidR="00000000" w:rsidRPr="00BD78A0" w:rsidRDefault="00BE490E"/>
    <w:p w:rsidR="00000000" w:rsidRPr="00BD78A0" w:rsidRDefault="00BE490E">
      <w:r w:rsidRPr="00BD78A0">
        <w:t>Рспi = Сдi + Спi, где:</w:t>
      </w:r>
    </w:p>
    <w:p w:rsidR="00000000" w:rsidRPr="00BD78A0" w:rsidRDefault="00BE490E"/>
    <w:p w:rsidR="00000000" w:rsidRPr="00BD78A0" w:rsidRDefault="00BE490E">
      <w:r w:rsidRPr="00BD78A0">
        <w:t>Сдi - расчетный объем средств на софинансирование расходов i-го муниципального образования автономного округа по организа</w:t>
      </w:r>
      <w:r w:rsidRPr="00BD78A0">
        <w:t>ции питания детей в лагерях с дневным пребыванием детей, который определяется по формуле:</w:t>
      </w:r>
    </w:p>
    <w:p w:rsidR="00000000" w:rsidRPr="00BD78A0" w:rsidRDefault="00BE490E"/>
    <w:p w:rsidR="00000000" w:rsidRPr="00BD78A0" w:rsidRDefault="00BE490E">
      <w:r w:rsidRPr="00BD78A0">
        <w:t>Сдi = Рп x Уi, где:</w:t>
      </w:r>
    </w:p>
    <w:p w:rsidR="00000000" w:rsidRPr="00BD78A0" w:rsidRDefault="00BE490E"/>
    <w:p w:rsidR="00000000" w:rsidRPr="00BD78A0" w:rsidRDefault="00BE490E">
      <w:r w:rsidRPr="00BD78A0">
        <w:t>Рп - планируемый объем средств;</w:t>
      </w:r>
    </w:p>
    <w:p w:rsidR="00000000" w:rsidRPr="00BD78A0" w:rsidRDefault="00BE490E">
      <w:r w:rsidRPr="00BD78A0">
        <w:t>Уi - уровень софинансирования расходного обязательства бюджета отдельного муниципального образования автономного</w:t>
      </w:r>
      <w:r w:rsidRPr="00BD78A0">
        <w:t xml:space="preserve"> округа из средств бюджета автономного округа.</w:t>
      </w:r>
    </w:p>
    <w:p w:rsidR="00000000" w:rsidRPr="00BD78A0" w:rsidRDefault="00BE490E">
      <w:r w:rsidRPr="00BD78A0">
        <w:t>Планируемый объем средств рассчитывается исходя из следующих условий: от общего количества детей, планируемых к охвату отдыхом в лагерях с дневным пребыванием детей, для 70 % - организуется двухразовое питание</w:t>
      </w:r>
      <w:r w:rsidRPr="00BD78A0">
        <w:t>, для 30 % - трехразовое питание. Определяется по формуле:</w:t>
      </w:r>
    </w:p>
    <w:p w:rsidR="00000000" w:rsidRPr="00BD78A0" w:rsidRDefault="00BE490E"/>
    <w:p w:rsidR="00000000" w:rsidRPr="00BD78A0" w:rsidRDefault="00BE490E">
      <w:r w:rsidRPr="00BD78A0">
        <w:t>Рп = Чд x 70% x Тдн x Н2 + Чд x 30% x Тдн x Н3, где:</w:t>
      </w:r>
    </w:p>
    <w:p w:rsidR="00000000" w:rsidRPr="00BD78A0" w:rsidRDefault="00BE490E"/>
    <w:p w:rsidR="00000000" w:rsidRPr="00BD78A0" w:rsidRDefault="00BE490E">
      <w:r w:rsidRPr="00BD78A0">
        <w:t>Чд - количество детей, планируемых к охвату отдыхом в лагерях с дневным пребыванием детей, - 30 % от общего количества детей в возрасте от 6 до 17 лет, проживающих на территории отдельного муниципального образования автономного округа (по данным муниципаль</w:t>
      </w:r>
      <w:r w:rsidRPr="00BD78A0">
        <w:t>ных образований автономного округа);</w:t>
      </w:r>
    </w:p>
    <w:p w:rsidR="00000000" w:rsidRPr="00BD78A0" w:rsidRDefault="00BE490E">
      <w:r w:rsidRPr="00BD78A0">
        <w:t>Тдн - продолжительность оздоровительной смены - 21 день;</w:t>
      </w:r>
    </w:p>
    <w:p w:rsidR="00000000" w:rsidRPr="00BD78A0" w:rsidRDefault="00BE490E">
      <w:r w:rsidRPr="00BD78A0">
        <w:t>Н2 - норматив оплаты стоимости питания на 1 ребенка в день в лагерях с дневным пребыванием при двухразовом питании;</w:t>
      </w:r>
    </w:p>
    <w:p w:rsidR="00000000" w:rsidRPr="00BD78A0" w:rsidRDefault="00BE490E">
      <w:r w:rsidRPr="00BD78A0">
        <w:t>Н3 - норматив оплаты стоимости питания на 1 ре</w:t>
      </w:r>
      <w:r w:rsidRPr="00BD78A0">
        <w:t>бенка в день в лагерях с дневным пребыванием при трехразовом питании.</w:t>
      </w:r>
    </w:p>
    <w:p w:rsidR="00000000" w:rsidRPr="00BD78A0" w:rsidRDefault="00BE490E">
      <w:r w:rsidRPr="00BD78A0">
        <w:t>Спi - расчетный объем средств на софинансирование расходов i-го муниципального образования автономного округа по организации питания детей в палаточных лагерях определяется по формуле:</w:t>
      </w:r>
    </w:p>
    <w:p w:rsidR="00000000" w:rsidRPr="00BD78A0" w:rsidRDefault="00BE490E"/>
    <w:p w:rsidR="00000000" w:rsidRPr="00BD78A0" w:rsidRDefault="00BE490E">
      <w:r w:rsidRPr="00BD78A0">
        <w:t>Спi = Рпy x Уi, где:</w:t>
      </w:r>
    </w:p>
    <w:p w:rsidR="00000000" w:rsidRPr="00BD78A0" w:rsidRDefault="00BE490E"/>
    <w:p w:rsidR="00000000" w:rsidRPr="00BD78A0" w:rsidRDefault="00BE490E">
      <w:r w:rsidRPr="00BD78A0">
        <w:t>Рпy - планируемый объем средств по организации питания детей в палаточных лагерях;</w:t>
      </w:r>
    </w:p>
    <w:p w:rsidR="00000000" w:rsidRPr="00BD78A0" w:rsidRDefault="00BE490E">
      <w:r w:rsidRPr="00BD78A0">
        <w:t xml:space="preserve">Уi - уровень софинансирования расходного обязательства бюджета отдельного муниципального образования автономного округа из средств бюджета автономного </w:t>
      </w:r>
      <w:r w:rsidRPr="00BD78A0">
        <w:t>округа.</w:t>
      </w:r>
    </w:p>
    <w:p w:rsidR="00000000" w:rsidRPr="00BD78A0" w:rsidRDefault="00BE490E">
      <w:r w:rsidRPr="00BD78A0">
        <w:t>Планируемый объем средств (Рпу) определяется по формуле:</w:t>
      </w:r>
    </w:p>
    <w:p w:rsidR="00000000" w:rsidRPr="00BD78A0" w:rsidRDefault="00BE490E"/>
    <w:p w:rsidR="00000000" w:rsidRPr="00BD78A0" w:rsidRDefault="00BE490E">
      <w:r w:rsidRPr="00BD78A0">
        <w:t>Рпу = Чд x Тдн x Н5; где:</w:t>
      </w:r>
    </w:p>
    <w:p w:rsidR="00000000" w:rsidRPr="00BD78A0" w:rsidRDefault="00BE490E"/>
    <w:p w:rsidR="00000000" w:rsidRPr="00BD78A0" w:rsidRDefault="00BE490E">
      <w:r w:rsidRPr="00BD78A0">
        <w:t>Чд - количество детей, планируемых к охвату отдыхом в палаточных лагерях от 8 до 17 лет (включительно), проживающих на территории отдельного муниципального образов</w:t>
      </w:r>
      <w:r w:rsidRPr="00BD78A0">
        <w:t>ания автономного округа (по данным муниципальных образований автономного округа);</w:t>
      </w:r>
    </w:p>
    <w:p w:rsidR="00000000" w:rsidRPr="00BD78A0" w:rsidRDefault="00BE490E">
      <w:r w:rsidRPr="00BD78A0">
        <w:t>Тдн - продолжительность оздоровительной смены - 14 дней;</w:t>
      </w:r>
    </w:p>
    <w:p w:rsidR="00000000" w:rsidRPr="00BD78A0" w:rsidRDefault="00BE490E">
      <w:r w:rsidRPr="00BD78A0">
        <w:t>Н5 - норматив оплаты стоимости питания на 1 ребенка в день в палаточных лагерях.</w:t>
      </w:r>
    </w:p>
    <w:p w:rsidR="00000000" w:rsidRPr="00BD78A0" w:rsidRDefault="00BE490E">
      <w:r w:rsidRPr="00BD78A0">
        <w:t xml:space="preserve">Уровень софинансирования расходного </w:t>
      </w:r>
      <w:r w:rsidRPr="00BD78A0">
        <w:t xml:space="preserve">обязательства бюджета отдельного муниципального образования автономного округа из средств бюджета автономного округа определяется в зависимости от группы муниципального образования в соответствии с уровнем расчетной бюджетной обеспеченности муниципального </w:t>
      </w:r>
      <w:r w:rsidRPr="00BD78A0">
        <w:t>образования:</w:t>
      </w:r>
    </w:p>
    <w:p w:rsidR="00000000" w:rsidRPr="00BD78A0" w:rsidRDefault="00BE49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2240"/>
        <w:gridCol w:w="4200"/>
      </w:tblGrid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Уровень расчетной бюджетной обеспеченности муниципального образования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Группа муниципального образования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Уровень софинансирования расходного обязательства бюджета отдельного муниципального образования из средств бюджета автономного округа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от 0 до 0,500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90%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от 0,501 до 0,700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80%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0,701 до 0,900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70%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0,901 до 1,100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60%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свыше 1,101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50%</w:t>
            </w:r>
          </w:p>
        </w:tc>
      </w:tr>
    </w:tbl>
    <w:p w:rsidR="00000000" w:rsidRPr="00BD78A0" w:rsidRDefault="00BE490E"/>
    <w:p w:rsidR="00000000" w:rsidRPr="00BD78A0" w:rsidRDefault="00BE490E">
      <w:r w:rsidRPr="00BD78A0">
        <w:t>В результате расчета определяется размер субсидии, предоставляемой бюджету каждого городского округа, муниципального района автономного округа, на софинансирование организации питания детей в лагерях с дневным пребыванием детей, палаточных лагерях и уровен</w:t>
      </w:r>
      <w:r w:rsidRPr="00BD78A0">
        <w:t>ь софинансирования из средств бюджета автономного округа.</w:t>
      </w:r>
    </w:p>
    <w:p w:rsidR="00000000" w:rsidRPr="00BD78A0" w:rsidRDefault="00BE490E"/>
    <w:p w:rsidR="00000000" w:rsidRPr="00BD78A0" w:rsidRDefault="00BE490E">
      <w:pPr>
        <w:pStyle w:val="1"/>
        <w:rPr>
          <w:color w:val="auto"/>
        </w:rPr>
      </w:pPr>
      <w:r w:rsidRPr="00BD78A0">
        <w:rPr>
          <w:color w:val="auto"/>
        </w:rPr>
        <w:t>Глава VI. Механизм предоставления средств бюджета автономного округа органам местного самоуправления муниципальных образований автономного округа на осуществление отдельного государственного полном</w:t>
      </w:r>
      <w:r w:rsidRPr="00BD78A0">
        <w:rPr>
          <w:color w:val="auto"/>
        </w:rPr>
        <w:t>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</w:t>
      </w:r>
      <w:r w:rsidRPr="00BD78A0">
        <w:rPr>
          <w:color w:val="auto"/>
        </w:rPr>
        <w:t>ний, в том числе на основании судебных решений</w:t>
      </w:r>
    </w:p>
    <w:p w:rsidR="00000000" w:rsidRPr="00BD78A0" w:rsidRDefault="00BE490E"/>
    <w:p w:rsidR="00000000" w:rsidRPr="00BD78A0" w:rsidRDefault="00BE490E">
      <w:r w:rsidRPr="00BD78A0">
        <w:t>Средства на осуществление органами местного самоуправления муниципальных образований автономного округа передаваемого отдельного государственного полномочия по предоставлению детям-сиротам и детям, оставшимся</w:t>
      </w:r>
      <w:r w:rsidRPr="00BD78A0">
        <w:t xml:space="preserve"> без попечения родителей, а также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 входят в состав субвенции, предоставляемой м</w:t>
      </w:r>
      <w:r w:rsidRPr="00BD78A0">
        <w:t xml:space="preserve">естным бюджетам из бюджета автономного округа для осуществления органами местного самоуправления передаваемых отдельных государственных полномочий, предусмотренных </w:t>
      </w:r>
      <w:hyperlink r:id="rId96" w:history="1">
        <w:r w:rsidRPr="00BD78A0">
          <w:rPr>
            <w:rStyle w:val="a4"/>
            <w:color w:val="auto"/>
          </w:rPr>
          <w:t>статьей 12</w:t>
        </w:r>
      </w:hyperlink>
      <w:r w:rsidRPr="00BD78A0">
        <w:t xml:space="preserve"> Закона автономного округа от 9 июня 2009 г</w:t>
      </w:r>
      <w:r w:rsidRPr="00BD78A0">
        <w:t>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</w:t>
      </w:r>
      <w:r w:rsidRPr="00BD78A0">
        <w:t xml:space="preserve"> воспитателей и воспитателей детских домов семейного типа в Ханты-Мансийском автономном округе - Югре".</w:t>
      </w:r>
    </w:p>
    <w:p w:rsidR="00000000" w:rsidRPr="00BD78A0" w:rsidRDefault="00BE490E">
      <w:r w:rsidRPr="00BD78A0">
        <w:t>Субвенции предоставляются ежемесячно в соответствии с заявками, направляемыми органами местного самоуправления муниципальных районов и городских округов</w:t>
      </w:r>
      <w:r w:rsidRPr="00BD78A0">
        <w:t xml:space="preserve"> автономного округа в Депсоцразвития Югры по форме и в сроки, установленные Депсоцразвития Югры.</w:t>
      </w:r>
    </w:p>
    <w:p w:rsidR="00000000" w:rsidRPr="00BD78A0" w:rsidRDefault="00BE490E">
      <w:r w:rsidRPr="00BD78A0">
        <w:t>Органы местного самоуправления муниципальных районов и городских округов автономного округа:</w:t>
      </w:r>
    </w:p>
    <w:p w:rsidR="00000000" w:rsidRPr="00BD78A0" w:rsidRDefault="00BE490E">
      <w:r w:rsidRPr="00BD78A0">
        <w:t xml:space="preserve">осуществляют в установленном законодательством Российской Федерации </w:t>
      </w:r>
      <w:r w:rsidRPr="00BD78A0">
        <w:lastRenderedPageBreak/>
        <w:t>порядке размещение муниципального заказа на покупку (строительство) жилых помещений;</w:t>
      </w:r>
    </w:p>
    <w:p w:rsidR="00000000" w:rsidRPr="00BD78A0" w:rsidRDefault="00BE490E">
      <w:r w:rsidRPr="00BD78A0">
        <w:t>обеспечивают правомерное, целевое и эффективное использование бюджетных средств, передаваемых местным б</w:t>
      </w:r>
      <w:r w:rsidRPr="00BD78A0">
        <w:t>юджетам из бюджета автономного округа на вышеуказанные цели;</w:t>
      </w:r>
    </w:p>
    <w:p w:rsidR="00000000" w:rsidRPr="00BD78A0" w:rsidRDefault="00BE490E">
      <w:r w:rsidRPr="00BD78A0">
        <w:t>обеспечивают своевременное представление в Департамент финансов автономного округа и Депсоцразвития Югры отчетности об использовании средств и выполнении условий их предоставления по установленны</w:t>
      </w:r>
      <w:r w:rsidRPr="00BD78A0">
        <w:t>м Департаментом финансов автономного округа и Депсоцразвития Югры формам в срок, определенный Депсоцразвития Югры.</w:t>
      </w:r>
    </w:p>
    <w:p w:rsidR="00000000" w:rsidRPr="00BD78A0" w:rsidRDefault="00BE490E">
      <w:r w:rsidRPr="00BD78A0">
        <w:t>Депсоцразвития Югры представляет сводные предложения о корректировке и перераспределении объема субвенций между муниципальными районами и гор</w:t>
      </w:r>
      <w:r w:rsidRPr="00BD78A0">
        <w:t>одскими округами автономного округа в пределах утвержденного объема бюджетных ассигнований в случаях, если в ходе исполнения бюджета автономного округа произошло изменение показателей, учтенных при его утверждении.</w:t>
      </w:r>
    </w:p>
    <w:p w:rsidR="00000000" w:rsidRPr="00BD78A0" w:rsidRDefault="00BE490E">
      <w:r w:rsidRPr="00BD78A0">
        <w:t>Депсоцразвития Югры в установленном закон</w:t>
      </w:r>
      <w:r w:rsidRPr="00BD78A0">
        <w:t>одательством Российской Федерации порядке осуществляет контроль целевого использования средств, передаваемых органам местного самоуправления для осуществления отдельного государственного полномочия по предоставлению детям-сиротам и детям, оставшимся без по</w:t>
      </w:r>
      <w:r w:rsidRPr="00BD78A0">
        <w:t>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помещений.</w:t>
      </w:r>
    </w:p>
    <w:p w:rsidR="00000000" w:rsidRPr="00BD78A0" w:rsidRDefault="00BE490E"/>
    <w:p w:rsidR="00000000" w:rsidRPr="00BD78A0" w:rsidRDefault="00BE490E">
      <w:pPr>
        <w:pStyle w:val="1"/>
        <w:rPr>
          <w:color w:val="auto"/>
        </w:rPr>
      </w:pPr>
      <w:r w:rsidRPr="00BD78A0">
        <w:rPr>
          <w:color w:val="auto"/>
        </w:rPr>
        <w:t>Глава VII. Механизм предоставления социальных услуг одино</w:t>
      </w:r>
      <w:r w:rsidRPr="00BD78A0">
        <w:rPr>
          <w:color w:val="auto"/>
        </w:rPr>
        <w:t>ким гражданам пожилого возраста и инвалидам, нуждающимся в постоянном постороннем уходе в связи с частичной или полной утратой возможности к самообслуживанию и (или) передвижению</w:t>
      </w:r>
    </w:p>
    <w:p w:rsidR="00000000" w:rsidRPr="00BD78A0" w:rsidRDefault="00BE490E"/>
    <w:p w:rsidR="00000000" w:rsidRPr="00BD78A0" w:rsidRDefault="00BE490E">
      <w:r w:rsidRPr="00BD78A0">
        <w:t>Реализация мероприятия по предоставлению социальных услуг одиноким гражданам</w:t>
      </w:r>
      <w:r w:rsidRPr="00BD78A0">
        <w:t xml:space="preserve"> пожилого возраста и инвалидам, нуждающимся в постоянном постороннем уходе в связи с частичной или полной утратой возможности к самообслуживанию и (или) передвижению (далее в настоящей главе - граждане), будет осуществляться в рамках пилотного проекта "Рез</w:t>
      </w:r>
      <w:r w:rsidRPr="00BD78A0">
        <w:t>иденция для пожилых" (пансионат).</w:t>
      </w:r>
    </w:p>
    <w:p w:rsidR="00000000" w:rsidRPr="00BD78A0" w:rsidRDefault="00BE490E">
      <w:r w:rsidRPr="00BD78A0">
        <w:t>Размер арендной платы за использование помещений отделения для реализации пилотного проекта "Резиденция для пожилых" будет определен по результатам торгов на право заключения договора аренды имущества, находящегося в госуд</w:t>
      </w:r>
      <w:r w:rsidRPr="00BD78A0">
        <w:t xml:space="preserve">арственной собственности Ханты-Мансийского автономного округа - Югры, в соответствии с Порядком передачи в аренду имущества, находящегося в государственной собственности Ханты-Мансийского автономного округа - Югры, утвержденным </w:t>
      </w:r>
      <w:hyperlink r:id="rId97" w:history="1">
        <w:r w:rsidRPr="00BD78A0">
          <w:rPr>
            <w:rStyle w:val="a4"/>
            <w:color w:val="auto"/>
          </w:rPr>
          <w:t>постановлением</w:t>
        </w:r>
      </w:hyperlink>
      <w:r w:rsidRPr="00BD78A0">
        <w:t xml:space="preserve"> Правительства Ханты-Мансийского автономного округа - Югры от 25 сентября 2010 года N 223-п (для нежилых помещений), и Порядком предоставления жилых помещений жилищного фонда коммерческого использования Ханты-Мансийского автономного о</w:t>
      </w:r>
      <w:r w:rsidRPr="00BD78A0">
        <w:t xml:space="preserve">круга - Югры, утвержденным постановлением Правительства Ханты-Мансийского автономного округа - Югры от 8 июня </w:t>
      </w:r>
      <w:r w:rsidRPr="00BD78A0">
        <w:br/>
        <w:t>2011 года N 209-п (для жилых помещений).</w:t>
      </w:r>
    </w:p>
    <w:p w:rsidR="00000000" w:rsidRPr="00BD78A0" w:rsidRDefault="00BE490E">
      <w:r w:rsidRPr="00BD78A0">
        <w:t>Содержание граждан в пансионате будет осуществляться:</w:t>
      </w:r>
    </w:p>
    <w:p w:rsidR="00000000" w:rsidRPr="00BD78A0" w:rsidRDefault="00BE490E">
      <w:r w:rsidRPr="00BD78A0">
        <w:t>за счет средств граждан или их родственников, зако</w:t>
      </w:r>
      <w:r w:rsidRPr="00BD78A0">
        <w:t>нных представителей, спонсоров в размере 100 %;</w:t>
      </w:r>
    </w:p>
    <w:p w:rsidR="00000000" w:rsidRPr="00BD78A0" w:rsidRDefault="00BE490E">
      <w:r w:rsidRPr="00BD78A0">
        <w:t xml:space="preserve">за счет средств граждан, не превышающих 75 % размера пенсии и сертификата </w:t>
      </w:r>
      <w:r w:rsidRPr="00BD78A0">
        <w:lastRenderedPageBreak/>
        <w:t>на оплату услуг по уходу за гражданином в стационарных условиях, выдаваемого органами социальной защиты за счет средств, предусмотренн</w:t>
      </w:r>
      <w:r w:rsidRPr="00BD78A0">
        <w:t>ых настоящей государственной программой.</w:t>
      </w:r>
    </w:p>
    <w:p w:rsidR="00000000" w:rsidRPr="00BD78A0" w:rsidRDefault="00BE490E"/>
    <w:p w:rsidR="00000000" w:rsidRPr="00BD78A0" w:rsidRDefault="00BE490E">
      <w:pPr>
        <w:pStyle w:val="1"/>
        <w:rPr>
          <w:color w:val="auto"/>
        </w:rPr>
      </w:pPr>
      <w:r w:rsidRPr="00BD78A0">
        <w:rPr>
          <w:color w:val="auto"/>
        </w:rPr>
        <w:t>Глава VIII. Механизм формирования и ведения единого банка данных семей и детей, проживающих в Ханты-Мансийском автономном округе - Югре, находящихся в социально опасном положении</w:t>
      </w:r>
    </w:p>
    <w:p w:rsidR="00000000" w:rsidRPr="00BD78A0" w:rsidRDefault="00BE490E"/>
    <w:p w:rsidR="00000000" w:rsidRPr="00BD78A0" w:rsidRDefault="00BE490E">
      <w:r w:rsidRPr="00BD78A0">
        <w:t>Главными целями формирования банка</w:t>
      </w:r>
      <w:r w:rsidRPr="00BD78A0">
        <w:t xml:space="preserve"> данных являются:</w:t>
      </w:r>
    </w:p>
    <w:p w:rsidR="00000000" w:rsidRPr="00BD78A0" w:rsidRDefault="00BE490E">
      <w:r w:rsidRPr="00BD78A0">
        <w:t>выявление причин и условий, способствующих возникновению фактов семейного неблагополучия, а также безнадзорности и правонарушений несовершеннолетних, и определение комплекса мероприятий по их устранению;</w:t>
      </w:r>
    </w:p>
    <w:p w:rsidR="00000000" w:rsidRPr="00BD78A0" w:rsidRDefault="00BE490E">
      <w:r w:rsidRPr="00BD78A0">
        <w:t>создание системы оперативного реаг</w:t>
      </w:r>
      <w:r w:rsidRPr="00BD78A0">
        <w:t>ирования и взаимодействия субъектов системы профилактики безнадзорности и правонарушений несовершеннолетних по фактам социального неблагополучия семей, несовершеннолетних, находящихся в трудной жизненной ситуации, включая детей-сирот и детей, оставшихся бе</w:t>
      </w:r>
      <w:r w:rsidRPr="00BD78A0">
        <w:t>з попечения родителей, находящихся на воспитании в замещающих семьях.</w:t>
      </w:r>
    </w:p>
    <w:p w:rsidR="00000000" w:rsidRPr="00BD78A0" w:rsidRDefault="00BE490E">
      <w:r w:rsidRPr="00BD78A0">
        <w:t>Единый банк данных формируется на основе сведений, представляемых органами, организациями и учреждениями системы профилактики социального неблагополучия семей, безнадзорности и правонару</w:t>
      </w:r>
      <w:r w:rsidRPr="00BD78A0">
        <w:t>шений несовершеннолетних, комиссиями по делам несовершеннолетних и защите их прав (далее - КДН), органами социальной защиты населения, опеки и попечительства, образования, здравоохранения, внутренних дел.</w:t>
      </w:r>
    </w:p>
    <w:p w:rsidR="00000000" w:rsidRPr="00BD78A0" w:rsidRDefault="00BE490E">
      <w:r w:rsidRPr="00BD78A0">
        <w:t>При положительном решении о постановке на учет в ба</w:t>
      </w:r>
      <w:r w:rsidRPr="00BD78A0">
        <w:t>нк данных семьи и несовершеннолетнего материалы личного дела семьи и несовершеннолетнего незамедлительно направляются в управление социальной защиты населения Депсоцразвития Югры по территориальности для дальнейшего направления в курируемый комплексный цен</w:t>
      </w:r>
      <w:r w:rsidRPr="00BD78A0">
        <w:t>тр социального обслуживания населения, центр социальной помощи семье и детям (далее в настоящей главе - координатор).</w:t>
      </w:r>
    </w:p>
    <w:p w:rsidR="00000000" w:rsidRPr="00BD78A0" w:rsidRDefault="00BE490E">
      <w:r w:rsidRPr="00BD78A0">
        <w:t>Постановка в банк данных семей и несовершеннолетних осуществляется в оперативном режиме координатором внесения информации путем ввода личн</w:t>
      </w:r>
      <w:r w:rsidRPr="00BD78A0">
        <w:t>ого дела несовершеннолетнего с перечислением членов семьи.</w:t>
      </w:r>
    </w:p>
    <w:p w:rsidR="00000000" w:rsidRPr="00BD78A0" w:rsidRDefault="00BE490E">
      <w:r w:rsidRPr="00BD78A0">
        <w:t>В течение 7 дней с момента постановки на учет семьи и несовершеннолетнего в банк данных территориальной комиссией по делам несовершеннолетних и защите их прав утверждается индивидуальная межведомст</w:t>
      </w:r>
      <w:r w:rsidRPr="00BD78A0">
        <w:t xml:space="preserve">венная программа реабилитации, социального сопровождения, включая необходимые мероприятия ведомств системы профилактики по отношению к семье и несовершеннолетнему, эффективность осуществления которых остается подконтрольной КДН, а также органам управления </w:t>
      </w:r>
      <w:r w:rsidRPr="00BD78A0">
        <w:t>ведомств системы профилактики.</w:t>
      </w:r>
    </w:p>
    <w:p w:rsidR="00000000" w:rsidRPr="00BD78A0" w:rsidRDefault="00BE490E">
      <w:r w:rsidRPr="00BD78A0">
        <w:t>Обязательным условием организации работы с семьями и несовершеннолетними, состоящими на учете в банке данных, является комплексное сопровождение всеми ведомствами системы профилактики.</w:t>
      </w:r>
    </w:p>
    <w:p w:rsidR="00000000" w:rsidRPr="00BD78A0" w:rsidRDefault="00BE490E">
      <w:r w:rsidRPr="00BD78A0">
        <w:t>На территории муниципального образования</w:t>
      </w:r>
      <w:r w:rsidRPr="00BD78A0">
        <w:t xml:space="preserve"> автономного округа заинтересованными службами и ведомствами, в комиссиях по делам несовершеннолетних и защите их прав, в органах социальной защиты населения, образования, опеки и попечительства, органах внутренних дел (в том числе для участковых уполномоч</w:t>
      </w:r>
      <w:r w:rsidRPr="00BD78A0">
        <w:t>енных полиции общественной безопасности), здравоохранения, молодежной политики устанавливается полная версия программного комплекса банка данных в соответствии с полномочиями указанных органов.</w:t>
      </w:r>
    </w:p>
    <w:p w:rsidR="00000000" w:rsidRPr="00BD78A0" w:rsidRDefault="00BE490E">
      <w:r w:rsidRPr="00BD78A0">
        <w:lastRenderedPageBreak/>
        <w:t xml:space="preserve">Координатором ведения банка данных является комплексный центр </w:t>
      </w:r>
      <w:r w:rsidRPr="00BD78A0">
        <w:t>социального обслуживания населения, центр социальной помощи семье и детям, курируемый управлением социальной защиты населения Депсоцразвития Югры по территориальности.</w:t>
      </w:r>
    </w:p>
    <w:p w:rsidR="00000000" w:rsidRPr="00BD78A0" w:rsidRDefault="00BE490E">
      <w:r w:rsidRPr="00BD78A0">
        <w:t>Координацию действий ведомств системы профилактики в отношении семей и несовершеннолетни</w:t>
      </w:r>
      <w:r w:rsidRPr="00BD78A0">
        <w:t>х, состоящих в банке данных, осуществляет территориальная комиссия по делам несовершеннолетних и защите их прав.</w:t>
      </w:r>
    </w:p>
    <w:p w:rsidR="00000000" w:rsidRPr="00BD78A0" w:rsidRDefault="00BE490E">
      <w:r w:rsidRPr="00BD78A0">
        <w:t>На уровне автономного округа координация ведения банка данных возложена на Депсоцразвития Югры и бюджетное учреждение автономного округа "Метод</w:t>
      </w:r>
      <w:r w:rsidRPr="00BD78A0">
        <w:t>ический центр развития социального обслуживания", г. Сургут (далее в настоящей главе - Методический центр).</w:t>
      </w:r>
    </w:p>
    <w:p w:rsidR="00000000" w:rsidRPr="00BD78A0" w:rsidRDefault="00BE490E">
      <w:r w:rsidRPr="00BD78A0">
        <w:t>Комиссия по делам несовершеннолетних и защите их прав при Правительстве Ханты-Мансийского автономного округа - Югры осуществляет координацию действи</w:t>
      </w:r>
      <w:r w:rsidRPr="00BD78A0">
        <w:t xml:space="preserve">й органов и учреждений системы профилактики в пределах своих полномочий и осуществляет контроль за деятельностью территориальных комиссий по делам несовершеннолетних и защите их прав по эффективности принимаемых мер в отношении семей и несовершеннолетних, </w:t>
      </w:r>
      <w:r w:rsidRPr="00BD78A0">
        <w:t>стоящих на учете в банке данных. Отраслевые органы управления автономного округа осуществляют контроль за ведением банка данных подведомственными территориальными органами, учреждениями и организациями.</w:t>
      </w:r>
    </w:p>
    <w:p w:rsidR="00000000" w:rsidRPr="00BD78A0" w:rsidRDefault="00BE490E">
      <w:r w:rsidRPr="00BD78A0">
        <w:t>Ежемесячно до 20 числа в районах (городах) автономного округа для подготовки окружного банка данных территориальные органы системы профилактики направляют информацию о семьях и несовершеннолетних в управление социальной защиты населения муниципального обра</w:t>
      </w:r>
      <w:r w:rsidRPr="00BD78A0">
        <w:t>зования автономного округа по территориальности для последующего направления в подведомственный комплексный центр социального обслуживания населения, который до 25 числа текущего месяца представляет территориальную базу в управление социальной защиты насел</w:t>
      </w:r>
      <w:r w:rsidRPr="00BD78A0">
        <w:t>ения Депсоцразвития Югры по территориальности. Формирование единого банка данных проводится Методическим центром. Возможна передача информации в режиме модемной связи, с применением средств защиты.</w:t>
      </w:r>
    </w:p>
    <w:p w:rsidR="00000000" w:rsidRPr="00BD78A0" w:rsidRDefault="00BE490E">
      <w:r w:rsidRPr="00BD78A0">
        <w:t>До 5 числа, следующего за отчетным, месяца Методический це</w:t>
      </w:r>
      <w:r w:rsidRPr="00BD78A0">
        <w:t>нтр производит корректировку окружного банка данных, используемую в полном объеме комиссией по делам несовершеннолетних и защите их прав при Правительстве Ханты-Мансийского автономного округа - Югры, Депсоцразвития Югры, Департаментом образования и молодеж</w:t>
      </w:r>
      <w:r w:rsidRPr="00BD78A0">
        <w:t>ной политики Ханты-Мансийского автономного округа, Департаментом здравоохранения Ханты-Мансийского автономного округа - Югры, управлением Министерства внутренних дел Российской Федерации по Ханты-Мансийскому автономному округу - Югре.</w:t>
      </w:r>
    </w:p>
    <w:p w:rsidR="00000000" w:rsidRPr="00BD78A0" w:rsidRDefault="00BE490E">
      <w:r w:rsidRPr="00BD78A0">
        <w:t>Организационно-технич</w:t>
      </w:r>
      <w:r w:rsidRPr="00BD78A0">
        <w:t>еское обеспечение формирования и ведения банка данных осуществляется в соответствии с рекомендациями Депсоцразвития Югры.</w:t>
      </w:r>
    </w:p>
    <w:p w:rsidR="00000000" w:rsidRPr="00BD78A0" w:rsidRDefault="00BE490E"/>
    <w:p w:rsidR="00000000" w:rsidRPr="00BD78A0" w:rsidRDefault="00BE490E">
      <w:pPr>
        <w:pStyle w:val="1"/>
        <w:rPr>
          <w:color w:val="auto"/>
        </w:rPr>
      </w:pPr>
      <w:r w:rsidRPr="00BD78A0">
        <w:rPr>
          <w:color w:val="auto"/>
        </w:rPr>
        <w:t>Глава IX. Механизм предоставления средств бюджета Ханты-Мансийского автономного округа - Югры органам местного самоуправления муницип</w:t>
      </w:r>
      <w:r w:rsidRPr="00BD78A0">
        <w:rPr>
          <w:color w:val="auto"/>
        </w:rPr>
        <w:t>альных образований Ханты-Мансийского автономного округа - Югры на осуществление отдельного государственного полномочия по обеспечению деятельности территориальных комиссий по делам несовершеннолетних и защите их прав в муниципальных районах и городских окр</w:t>
      </w:r>
      <w:r w:rsidRPr="00BD78A0">
        <w:rPr>
          <w:color w:val="auto"/>
        </w:rPr>
        <w:t>угах Ханты-Мансийского автономного округа - Югры</w:t>
      </w:r>
    </w:p>
    <w:p w:rsidR="00000000" w:rsidRPr="00BD78A0" w:rsidRDefault="00BE490E"/>
    <w:p w:rsidR="00000000" w:rsidRPr="00BD78A0" w:rsidRDefault="00BE490E">
      <w:r w:rsidRPr="00BD78A0">
        <w:lastRenderedPageBreak/>
        <w:t>Реализация мероприятия "Обеспечение деятельности территориальных комиссий по делам несовершеннолетних и защите их прав в муниципальных районах и городских округах Ханты-Мансийского автономного округа - Югры</w:t>
      </w:r>
      <w:r w:rsidRPr="00BD78A0">
        <w:t>" (далее в настоящей главе - территориальные комиссии) является полномочием органа государственной власти Ханты-Мансийского автономного округа - Югры (далее в настоящей главе - автономный округ), осуществляющего организационное обеспечение деятельности ком</w:t>
      </w:r>
      <w:r w:rsidRPr="00BD78A0">
        <w:t>иссии по делам несовершеннолетних и защите их прав при Правительстве автономного округа (далее в настоящей главе - Уполномоченный орган).</w:t>
      </w:r>
    </w:p>
    <w:p w:rsidR="00000000" w:rsidRPr="00BD78A0" w:rsidRDefault="00BE490E">
      <w:r w:rsidRPr="00BD78A0">
        <w:t>Финансирование деятельности комиссии по делам несовершеннолетних и защите их прав при Правительстве автономного округа</w:t>
      </w:r>
      <w:r w:rsidRPr="00BD78A0">
        <w:t xml:space="preserve"> осуществляется путем предоставления органам местного самоуправления муниципальных образований автономного округа (далее в настоящей главе - муниципальное образование) субвенций, предоставляемых из бюджета автономного округа бюджетам муниципальных образова</w:t>
      </w:r>
      <w:r w:rsidRPr="00BD78A0">
        <w:t>ний (далее в настоящей главе - субвенции) для осуществления отдельного государственного полномочия по обеспечению деятельности территориальных комиссий (далее в настоящей главе - отдельное переданное государственное полномочие).</w:t>
      </w:r>
    </w:p>
    <w:p w:rsidR="00000000" w:rsidRPr="00BD78A0" w:rsidRDefault="00BE490E">
      <w:r w:rsidRPr="00BD78A0">
        <w:t>Направления, условия расход</w:t>
      </w:r>
      <w:r w:rsidRPr="00BD78A0">
        <w:t>ования муниципальными образованиями субвенций, предоставляемых из бюджета автономного округа их бюджетам в целях финансового обеспечения расходных обязательств муниципальных образований, возникающих при выполнении отдельного государственного полномочия, по</w:t>
      </w:r>
      <w:r w:rsidRPr="00BD78A0">
        <w:t>рядок их предоставления определяются в соответствии с Порядком расходования субвенций, предоставляемых из бюджета автономного округа бюджетам муниципальных образований для осуществления отдельных переданных государственных полномочий автономного округа, ут</w:t>
      </w:r>
      <w:r w:rsidRPr="00BD78A0">
        <w:t>вержденным постановлением Правительства автономного округа от 30 апреля 2015 года N 124-п.</w:t>
      </w:r>
    </w:p>
    <w:p w:rsidR="00000000" w:rsidRPr="00BD78A0" w:rsidRDefault="00BE490E">
      <w:r w:rsidRPr="00BD78A0">
        <w:t>Уполномоченный орган в рамках своей компетенции:</w:t>
      </w:r>
    </w:p>
    <w:p w:rsidR="00000000" w:rsidRPr="00BD78A0" w:rsidRDefault="00BE490E">
      <w:r w:rsidRPr="00BD78A0">
        <w:t>разрабатывает нормативные правовые акты Ханты-Мансийского автономного округа - Югры, направленные на обеспечение дея</w:t>
      </w:r>
      <w:r w:rsidRPr="00BD78A0">
        <w:t>тельности территориальных комиссий;</w:t>
      </w:r>
    </w:p>
    <w:p w:rsidR="00000000" w:rsidRPr="00BD78A0" w:rsidRDefault="00BE490E">
      <w:r w:rsidRPr="00BD78A0">
        <w:t>участвует в разработке и осуществляет реализацию программного мероприятия;</w:t>
      </w:r>
    </w:p>
    <w:p w:rsidR="00000000" w:rsidRPr="00BD78A0" w:rsidRDefault="00BE490E">
      <w:r w:rsidRPr="00BD78A0">
        <w:t xml:space="preserve">представляют ответственному исполнителю государственной программы (Депсоцразвития Югры) необходимую информацию для подготовки ответов на запросы </w:t>
      </w:r>
      <w:r w:rsidRPr="00BD78A0">
        <w:t>Департамента экономического развития Ханты-Мансийского автономного округа - Югры, Департамента финансов Ханты-Мансийского автономного округа - Югры, для подготовки отчета о реализации государственной программы.</w:t>
      </w:r>
    </w:p>
    <w:p w:rsidR="00000000" w:rsidRPr="00BD78A0" w:rsidRDefault="00BE490E">
      <w:r w:rsidRPr="00BD78A0">
        <w:t>ежегодно осуществляет мониторинг реализации с</w:t>
      </w:r>
      <w:r w:rsidRPr="00BD78A0">
        <w:t>убвенций, предоставленных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создания и осуществления деятельности территориальных комиссий, осуществляем</w:t>
      </w:r>
      <w:r w:rsidRPr="00BD78A0">
        <w:t>ый при проведении оценки эффективности деятельности органов местного самоуправления муниципальных районов и городских округов Ханты-Мансийского автономного округа - Югры в рамках реализации ими переданных для исполнения отдельных государственных полномочий</w:t>
      </w:r>
      <w:r w:rsidRPr="00BD78A0">
        <w:t xml:space="preserve"> по созданию и осуществлению деятельности территориальных комиссий по делам несовершеннолетних и защите их прав (в соответствии с </w:t>
      </w:r>
      <w:hyperlink r:id="rId98" w:history="1">
        <w:r w:rsidRPr="00BD78A0">
          <w:rPr>
            <w:rStyle w:val="a4"/>
            <w:color w:val="auto"/>
          </w:rPr>
          <w:t>постановлением</w:t>
        </w:r>
      </w:hyperlink>
      <w:r w:rsidRPr="00BD78A0">
        <w:t xml:space="preserve"> Правительства Ханты-Мансийского автономного округа - Югры от 20 апреля 2012</w:t>
      </w:r>
      <w:r w:rsidRPr="00BD78A0">
        <w:t xml:space="preserve"> года N 141-п).</w:t>
      </w:r>
    </w:p>
    <w:p w:rsidR="00000000" w:rsidRPr="00BD78A0" w:rsidRDefault="00BE490E">
      <w:r w:rsidRPr="00BD78A0">
        <w:t>Органы местного самоуправления муниципальных образований в рамках своей компетенции:</w:t>
      </w:r>
    </w:p>
    <w:p w:rsidR="00000000" w:rsidRPr="00BD78A0" w:rsidRDefault="00BE490E">
      <w:r w:rsidRPr="00BD78A0">
        <w:t xml:space="preserve">участвуют в разработке предложений по внесению изменений в государственную </w:t>
      </w:r>
      <w:r w:rsidRPr="00BD78A0">
        <w:lastRenderedPageBreak/>
        <w:t>программу;</w:t>
      </w:r>
    </w:p>
    <w:p w:rsidR="00000000" w:rsidRPr="00BD78A0" w:rsidRDefault="00BE490E">
      <w:r w:rsidRPr="00BD78A0">
        <w:t>обеспечивают качественное и своевременное исполнение мероприятий госу</w:t>
      </w:r>
      <w:r w:rsidRPr="00BD78A0">
        <w:t>дарственной программы, за реализацию которых они отвечают;</w:t>
      </w:r>
    </w:p>
    <w:p w:rsidR="00000000" w:rsidRPr="00BD78A0" w:rsidRDefault="00BE490E">
      <w:r w:rsidRPr="00BD78A0">
        <w:t xml:space="preserve">представляют Уполномоченному органу необходимую информацию для подготовки ответов на запросы Департамента экономического развития Ханты-Мансийского автономного округа - Югры, Департамента финансов </w:t>
      </w:r>
      <w:r w:rsidRPr="00BD78A0">
        <w:t>Ханты-Мансийского автономного округа - Югры, для подготовки отчета о реализации государственной программы.</w:t>
      </w:r>
    </w:p>
    <w:p w:rsidR="00000000" w:rsidRPr="00BD78A0" w:rsidRDefault="00BE490E">
      <w:r w:rsidRPr="00BD78A0">
        <w:t>Оценка результатов и показателей выполнения мероприятия "Обеспечение деятельности территориальных комиссий по делам несовершеннолетних и защите их пр</w:t>
      </w:r>
      <w:r w:rsidRPr="00BD78A0">
        <w:t>ав в муниципальных районах и городских округах Ханты-Мансийского автономного округа - Югры" осуществляется в соответствии с требованиями, предусмотренными:</w:t>
      </w:r>
    </w:p>
    <w:p w:rsidR="00000000" w:rsidRPr="00BD78A0" w:rsidRDefault="00BE490E">
      <w:hyperlink r:id="rId99" w:history="1">
        <w:r w:rsidRPr="00BD78A0">
          <w:rPr>
            <w:rStyle w:val="a4"/>
            <w:color w:val="auto"/>
          </w:rPr>
          <w:t>постановлением</w:t>
        </w:r>
      </w:hyperlink>
      <w:r w:rsidRPr="00BD78A0">
        <w:t xml:space="preserve"> Правительства Ханты-Мансийского автономного округ</w:t>
      </w:r>
      <w:r w:rsidRPr="00BD78A0">
        <w:t>а - Югры от 20 апреля 2012 года N 141-п;</w:t>
      </w:r>
    </w:p>
    <w:p w:rsidR="00000000" w:rsidRPr="00BD78A0" w:rsidRDefault="00BE490E">
      <w:r w:rsidRPr="00BD78A0">
        <w:t>постановлением комиссии по делам несовершеннолетних и защите их прав при Правительстве Ханты-Мансийского автономного округа - Югры от 31.07.2012 N 26 "Об оценке эффективности деятельности органов местного самоуправл</w:t>
      </w:r>
      <w:r w:rsidRPr="00BD78A0">
        <w:t>ения муниципальных районов и городских округов Ханты-Мансийского автономного округа - Югры в области реализации ими переданных для исполнения отдельных государственных полномочий по образованию и организации деятельности территориальных комиссий по делам н</w:t>
      </w:r>
      <w:r w:rsidRPr="00BD78A0">
        <w:t>есовершеннолетних и защите их прав".</w:t>
      </w:r>
    </w:p>
    <w:p w:rsidR="00000000" w:rsidRPr="00BD78A0" w:rsidRDefault="00BE490E">
      <w:r w:rsidRPr="00BD78A0">
        <w:t>Распределение объемов финансирования по указанному мероприятию осуществляется Уполномоченным органом в соответствии с законодательством автономного округа по согласованию с Департаментом экономического развития Ханты-Ма</w:t>
      </w:r>
      <w:r w:rsidRPr="00BD78A0">
        <w:t>нсийского автономного округа - Югры, Департаментом финансов Ханты-Мансийского автономного округа - Югры, на основании представленных муниципальными образованиями предложений.</w:t>
      </w:r>
    </w:p>
    <w:p w:rsidR="00000000" w:rsidRPr="00BD78A0" w:rsidRDefault="00BE490E">
      <w:r w:rsidRPr="00BD78A0">
        <w:t>Финансовое обеспечение передаваемого отдельного государственного полномочия по со</w:t>
      </w:r>
      <w:r w:rsidRPr="00BD78A0">
        <w:t xml:space="preserve">зданию и осуществлению деятельности территориальных комиссий, права и обязанности органов государственной власти автономного округа, органов местного самоуправления муниципальных образований определены </w:t>
      </w:r>
      <w:hyperlink r:id="rId100" w:history="1">
        <w:r w:rsidRPr="00BD78A0">
          <w:rPr>
            <w:rStyle w:val="a4"/>
            <w:color w:val="auto"/>
          </w:rPr>
          <w:t>Законом</w:t>
        </w:r>
      </w:hyperlink>
      <w:r w:rsidRPr="00BD78A0">
        <w:t xml:space="preserve"> Ханты-Манс</w:t>
      </w:r>
      <w:r w:rsidRPr="00BD78A0">
        <w:t>ийского автономного округа - Югры от 12.10.2005 N 74-оз "О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</w:t>
      </w:r>
      <w:r w:rsidRPr="00BD78A0">
        <w:t xml:space="preserve"> осуществлению деятельности комиссий по делам несовершеннолетних и защите их прав" (далее - Закон N 74-оз).</w:t>
      </w:r>
    </w:p>
    <w:p w:rsidR="00000000" w:rsidRPr="00BD78A0" w:rsidRDefault="00BE490E">
      <w:r w:rsidRPr="00BD78A0">
        <w:t>Финансовое обеспечение мероприятий государственной программы осуществляется за счет средств бюджетов различных уровней и внебюджетных источников.</w:t>
      </w:r>
    </w:p>
    <w:p w:rsidR="00000000" w:rsidRPr="00BD78A0" w:rsidRDefault="00BE490E">
      <w:r w:rsidRPr="00BD78A0">
        <w:t>Во</w:t>
      </w:r>
      <w:r w:rsidRPr="00BD78A0">
        <w:t xml:space="preserve">просы, связанные с реализацией государственной программы, включаются в план работы Координационного совета по реализации политики в интересах семьи и детей, Координационного совета по реализации социальной политики в отношении граждан старшего поколения и </w:t>
      </w:r>
      <w:r w:rsidRPr="00BD78A0">
        <w:t>рассматриваются на заседаниях советов.</w:t>
      </w:r>
    </w:p>
    <w:p w:rsidR="00000000" w:rsidRPr="00BD78A0" w:rsidRDefault="00BE490E">
      <w:r w:rsidRPr="00BD78A0">
        <w:t>Вопросы, связанные с реализацией мероприятия "Организация отдыха и оздоровления детей", включаются в план работы межведомственной комиссии по организации отдыха, оздоровления, занятости детей и молодежи автономного ок</w:t>
      </w:r>
      <w:r w:rsidRPr="00BD78A0">
        <w:t>руга.</w:t>
      </w:r>
    </w:p>
    <w:p w:rsidR="00000000" w:rsidRPr="00BD78A0" w:rsidRDefault="00BE490E">
      <w:r w:rsidRPr="00BD78A0">
        <w:t>В процессе реализации государственной программы могут проявиться внешние и внутренние риски.</w:t>
      </w:r>
    </w:p>
    <w:p w:rsidR="00000000" w:rsidRPr="00BD78A0" w:rsidRDefault="00BE490E">
      <w:r w:rsidRPr="00BD78A0">
        <w:t>Внешние риски:</w:t>
      </w:r>
    </w:p>
    <w:p w:rsidR="00000000" w:rsidRPr="00BD78A0" w:rsidRDefault="00BE490E">
      <w:r w:rsidRPr="00BD78A0">
        <w:t xml:space="preserve">сокращение бюджетного финансирования, выделенного на выполнение </w:t>
      </w:r>
      <w:r w:rsidRPr="00BD78A0">
        <w:lastRenderedPageBreak/>
        <w:t>государственной программы, что повлечет, исходя из новых бюджетных параметров,</w:t>
      </w:r>
      <w:r w:rsidRPr="00BD78A0">
        <w:t xml:space="preserve"> пересмотр задач государственной программы с точки зрения их сокращения или снижения ожидаемых результатов от их решения;</w:t>
      </w:r>
    </w:p>
    <w:p w:rsidR="00000000" w:rsidRPr="00BD78A0" w:rsidRDefault="00BE490E">
      <w:r w:rsidRPr="00BD78A0">
        <w:t>отсутствие поставщиков/исполнителей товаров, работ (услуг), определяемых на конкурсной основе в порядке</w:t>
      </w:r>
      <w:r w:rsidRPr="00BD78A0">
        <w:t>, установленном федеральным законодательством и нормативными правовыми актами автономного округа;</w:t>
      </w:r>
    </w:p>
    <w:p w:rsidR="00000000" w:rsidRPr="00BD78A0" w:rsidRDefault="00BE490E">
      <w:r w:rsidRPr="00BD78A0">
        <w:t>удорожание стоимости товаров, работ (услуг).</w:t>
      </w:r>
    </w:p>
    <w:p w:rsidR="00000000" w:rsidRPr="00BD78A0" w:rsidRDefault="00BE490E">
      <w:r w:rsidRPr="00BD78A0">
        <w:t>Внутренние риски:</w:t>
      </w:r>
    </w:p>
    <w:p w:rsidR="00000000" w:rsidRPr="00BD78A0" w:rsidRDefault="00BE490E">
      <w:r w:rsidRPr="00BD78A0">
        <w:t>недостаточно качественная экспертиза материалов, представляемых претендентами;</w:t>
      </w:r>
    </w:p>
    <w:p w:rsidR="00000000" w:rsidRPr="00BD78A0" w:rsidRDefault="00BE490E">
      <w:r w:rsidRPr="00BD78A0">
        <w:t>недостатки в упр</w:t>
      </w:r>
      <w:r w:rsidRPr="00BD78A0">
        <w:t>авлении государственной программы, в первую очередь, из-за отсутствия должной координации действий участников государственной программы.</w:t>
      </w:r>
    </w:p>
    <w:p w:rsidR="00000000" w:rsidRPr="00BD78A0" w:rsidRDefault="00BE490E">
      <w:r w:rsidRPr="00BD78A0">
        <w:t>Последствиями недостаточной координации могут стать:</w:t>
      </w:r>
    </w:p>
    <w:p w:rsidR="00000000" w:rsidRPr="00BD78A0" w:rsidRDefault="00BE490E">
      <w:r w:rsidRPr="00BD78A0">
        <w:t>отсутствие единого понимания участниками государственной программы</w:t>
      </w:r>
      <w:r w:rsidRPr="00BD78A0">
        <w:t xml:space="preserve"> ее цели и задач, а также своей роли в выполнении государственной программы;</w:t>
      </w:r>
    </w:p>
    <w:p w:rsidR="00000000" w:rsidRPr="00BD78A0" w:rsidRDefault="00BE490E">
      <w:r w:rsidRPr="00BD78A0">
        <w:t>необъективное распределение ресурсов государственной программы и нерациональное, нецелевое их использование;</w:t>
      </w:r>
    </w:p>
    <w:p w:rsidR="00000000" w:rsidRPr="00BD78A0" w:rsidRDefault="00BE490E">
      <w:r w:rsidRPr="00BD78A0">
        <w:t>размывание ответственности как за целевое и рациональное использование</w:t>
      </w:r>
      <w:r w:rsidRPr="00BD78A0">
        <w:t xml:space="preserve"> ресурсов государственной программы, так и за эффективность ее результатов;</w:t>
      </w:r>
    </w:p>
    <w:p w:rsidR="00000000" w:rsidRPr="00BD78A0" w:rsidRDefault="00BE490E">
      <w:r w:rsidRPr="00BD78A0">
        <w:t>снижение эффективности результатов государственной программы, связанное с:</w:t>
      </w:r>
    </w:p>
    <w:p w:rsidR="00000000" w:rsidRPr="00BD78A0" w:rsidRDefault="00BE490E">
      <w:r w:rsidRPr="00BD78A0">
        <w:t>отсутствием действенной системы мониторинга реализации государственной программы;</w:t>
      </w:r>
    </w:p>
    <w:p w:rsidR="00000000" w:rsidRPr="00BD78A0" w:rsidRDefault="00BE490E">
      <w:r w:rsidRPr="00BD78A0">
        <w:t xml:space="preserve">несвоевременностью или </w:t>
      </w:r>
      <w:r w:rsidRPr="00BD78A0">
        <w:t>отсутствием и необъективностью решений, направленных на внесение изменений и уточнений, необходимых для устранения недостатков в реализации государственной программы по итогам мониторинга.</w:t>
      </w:r>
    </w:p>
    <w:p w:rsidR="00000000" w:rsidRPr="00BD78A0" w:rsidRDefault="00BE490E">
      <w:r w:rsidRPr="00BD78A0">
        <w:t xml:space="preserve">С целью минимизации рисков государственной программы запланированы </w:t>
      </w:r>
      <w:r w:rsidRPr="00BD78A0">
        <w:t>следующие мероприятия:</w:t>
      </w:r>
    </w:p>
    <w:p w:rsidR="00000000" w:rsidRPr="00BD78A0" w:rsidRDefault="00BE490E">
      <w:r w:rsidRPr="00BD78A0">
        <w:t>ежегодная корректировка результатов исполнения государственной программы и объемов финансирования;</w:t>
      </w:r>
    </w:p>
    <w:p w:rsidR="00000000" w:rsidRPr="00BD78A0" w:rsidRDefault="00BE490E">
      <w:r w:rsidRPr="00BD78A0">
        <w:t xml:space="preserve">информационное, организационно-методическое и экспертно-аналитическое сопровождение мероприятий государственной программы, мониторинг </w:t>
      </w:r>
      <w:r w:rsidRPr="00BD78A0">
        <w:t>общественного мнения, освещение в средствах массовой информации процессов и результатов реализации государственной программы;</w:t>
      </w:r>
    </w:p>
    <w:p w:rsidR="00000000" w:rsidRPr="00BD78A0" w:rsidRDefault="00BE490E">
      <w:r w:rsidRPr="00BD78A0">
        <w:t>привлечение общественных организаций, органов государственно-общественного управления, профессиональных экспертов для проведения э</w:t>
      </w:r>
      <w:r w:rsidRPr="00BD78A0">
        <w:t>кспертизы принимаемых решений.</w:t>
      </w:r>
    </w:p>
    <w:p w:rsidR="00000000" w:rsidRPr="00BD78A0" w:rsidRDefault="00BE490E"/>
    <w:p w:rsidR="00000000" w:rsidRPr="00BD78A0" w:rsidRDefault="00BE490E">
      <w:pPr>
        <w:pStyle w:val="afa"/>
        <w:rPr>
          <w:color w:val="auto"/>
          <w:sz w:val="16"/>
          <w:szCs w:val="16"/>
        </w:rPr>
      </w:pPr>
      <w:bookmarkStart w:id="44" w:name="sub_100"/>
      <w:r w:rsidRPr="00BD78A0">
        <w:rPr>
          <w:color w:val="auto"/>
          <w:sz w:val="16"/>
          <w:szCs w:val="16"/>
        </w:rPr>
        <w:t>Информация об изменениях:</w:t>
      </w:r>
    </w:p>
    <w:bookmarkEnd w:id="44"/>
    <w:p w:rsidR="00000000" w:rsidRPr="00BD78A0" w:rsidRDefault="00BE490E">
      <w:pPr>
        <w:pStyle w:val="afb"/>
        <w:rPr>
          <w:color w:val="auto"/>
        </w:rPr>
      </w:pPr>
      <w:r w:rsidRPr="00BD78A0">
        <w:rPr>
          <w:color w:val="auto"/>
        </w:rPr>
        <w:fldChar w:fldCharType="begin"/>
      </w:r>
      <w:r w:rsidRPr="00BD78A0">
        <w:rPr>
          <w:color w:val="auto"/>
        </w:rPr>
        <w:instrText>HYPERLINK "garantF1://45103804.3"</w:instrText>
      </w:r>
      <w:r w:rsidR="00BD78A0" w:rsidRPr="00BD78A0">
        <w:rPr>
          <w:color w:val="auto"/>
        </w:rPr>
      </w:r>
      <w:r w:rsidRPr="00BD78A0">
        <w:rPr>
          <w:color w:val="auto"/>
        </w:rPr>
        <w:fldChar w:fldCharType="separate"/>
      </w:r>
      <w:r w:rsidRPr="00BD78A0">
        <w:rPr>
          <w:rStyle w:val="a4"/>
          <w:color w:val="auto"/>
        </w:rPr>
        <w:t>Постановлением</w:t>
      </w:r>
      <w:r w:rsidRPr="00BD78A0">
        <w:rPr>
          <w:color w:val="auto"/>
        </w:rPr>
        <w:fldChar w:fldCharType="end"/>
      </w:r>
      <w:r w:rsidRPr="00BD78A0">
        <w:rPr>
          <w:color w:val="auto"/>
        </w:rPr>
        <w:t xml:space="preserve"> Правительства Ханты-Мансийского АО - Югры от 20 мая 2016 г. N 166-п в таблицу 1 настоящего приложения внесены изменения</w:t>
      </w:r>
    </w:p>
    <w:p w:rsidR="00000000" w:rsidRPr="00BD78A0" w:rsidRDefault="00BE490E">
      <w:pPr>
        <w:pStyle w:val="afb"/>
        <w:rPr>
          <w:color w:val="auto"/>
        </w:rPr>
      </w:pPr>
    </w:p>
    <w:p w:rsidR="00000000" w:rsidRPr="00BD78A0" w:rsidRDefault="00BE490E">
      <w:pPr>
        <w:ind w:firstLine="698"/>
        <w:jc w:val="right"/>
      </w:pPr>
      <w:r w:rsidRPr="00BD78A0">
        <w:rPr>
          <w:rStyle w:val="a3"/>
          <w:color w:val="auto"/>
        </w:rPr>
        <w:t>Таблица 1</w:t>
      </w:r>
    </w:p>
    <w:p w:rsidR="00000000" w:rsidRPr="00BD78A0" w:rsidRDefault="00BE490E"/>
    <w:p w:rsidR="00BD78A0" w:rsidRPr="00BD78A0" w:rsidRDefault="00BD78A0">
      <w:pPr>
        <w:pStyle w:val="1"/>
        <w:rPr>
          <w:color w:val="auto"/>
        </w:rPr>
        <w:sectPr w:rsidR="00BD78A0" w:rsidRPr="00BD78A0" w:rsidSect="00BD78A0">
          <w:pgSz w:w="11900" w:h="16800"/>
          <w:pgMar w:top="1440" w:right="799" w:bottom="1440" w:left="1100" w:header="720" w:footer="720" w:gutter="0"/>
          <w:cols w:space="720"/>
          <w:noEndnote/>
        </w:sectPr>
      </w:pPr>
    </w:p>
    <w:p w:rsidR="00000000" w:rsidRPr="00BD78A0" w:rsidRDefault="00BE490E">
      <w:pPr>
        <w:pStyle w:val="1"/>
        <w:rPr>
          <w:color w:val="auto"/>
        </w:rPr>
      </w:pPr>
      <w:r w:rsidRPr="00BD78A0">
        <w:rPr>
          <w:color w:val="auto"/>
        </w:rPr>
        <w:lastRenderedPageBreak/>
        <w:t>Целевые показатели государственной программы</w:t>
      </w:r>
    </w:p>
    <w:p w:rsidR="00000000" w:rsidRPr="00BD78A0" w:rsidRDefault="00BE49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2660"/>
        <w:gridCol w:w="1540"/>
        <w:gridCol w:w="1120"/>
        <w:gridCol w:w="1120"/>
        <w:gridCol w:w="1120"/>
        <w:gridCol w:w="980"/>
        <w:gridCol w:w="1120"/>
        <w:gridCol w:w="1680"/>
      </w:tblGrid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N показателя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Наименование показателей результатов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Базовый показатель на начало реализации государственной программы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bookmarkStart w:id="45" w:name="sub_101"/>
            <w:r w:rsidRPr="00BD78A0">
              <w:t>Значения показателей по годам</w:t>
            </w:r>
            <w:bookmarkEnd w:id="45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Целевое значение показателя на момент окончания действия государственной программы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2016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2017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2018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2019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2020 г.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 (%), из них: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98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из них: прошедших оздоровление в организациях отдыха детей и их оздоровления, (%) &lt;</w:t>
            </w:r>
            <w:hyperlink w:anchor="sub_10" w:history="1">
              <w:r w:rsidRPr="00BD78A0">
                <w:rPr>
                  <w:rStyle w:val="a4"/>
                  <w:color w:val="auto"/>
                </w:rPr>
                <w:t>1</w:t>
              </w:r>
            </w:hyperlink>
            <w:r w:rsidRPr="00BD78A0">
              <w:t>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66,8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66,8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 xml:space="preserve">Доля детей, находящихся в трудной жизненной ситуации, охваченных различными формами отдыха и </w:t>
            </w:r>
            <w:r w:rsidRPr="00BD78A0">
              <w:lastRenderedPageBreak/>
              <w:t>оздоровления, от общей численности детей, находящихся в трудной жизненной ситуации (%), &lt;</w:t>
            </w:r>
            <w:hyperlink w:anchor="sub_20" w:history="1">
              <w:r w:rsidRPr="00BD78A0">
                <w:rPr>
                  <w:rStyle w:val="a4"/>
                  <w:color w:val="auto"/>
                </w:rPr>
                <w:t>2</w:t>
              </w:r>
            </w:hyperlink>
            <w:r w:rsidRPr="00BD78A0">
              <w:t>&gt; из них: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lastRenderedPageBreak/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65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доля детей-воспитанников государственных учреждений автономного округа, охваченных различными формами отдыха и оздоровления (%)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85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 xml:space="preserve">Доля граждан, получивших социальные услуги в учреждениях социального обслуживания населения, </w:t>
            </w:r>
            <w:r w:rsidRPr="00BD78A0">
              <w:t>в общем числе граждан, обратившихся за получением социальных услуг в учреждения социального обслуживания населения (% ) &lt;</w:t>
            </w:r>
            <w:hyperlink w:anchor="sub_30" w:history="1">
              <w:r w:rsidRPr="00BD78A0">
                <w:rPr>
                  <w:rStyle w:val="a4"/>
                  <w:color w:val="auto"/>
                </w:rPr>
                <w:t>3</w:t>
              </w:r>
            </w:hyperlink>
            <w:r w:rsidRPr="00BD78A0">
              <w:t>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99,5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99,5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 xml:space="preserve">Удельный вес получателей государственной социальной помощи по малообеспеченности </w:t>
            </w:r>
            <w:r w:rsidRPr="00BD78A0">
              <w:lastRenderedPageBreak/>
              <w:t>к числу постоянного населения (%) &lt;</w:t>
            </w:r>
            <w:hyperlink w:anchor="sub_40" w:history="1">
              <w:r w:rsidRPr="00BD78A0">
                <w:rPr>
                  <w:rStyle w:val="a4"/>
                  <w:color w:val="auto"/>
                </w:rPr>
                <w:t>4</w:t>
              </w:r>
            </w:hyperlink>
            <w:r w:rsidRPr="00BD78A0">
              <w:t>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lastRenderedPageBreak/>
              <w:t>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4,1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bookmarkStart w:id="46" w:name="sub_1025"/>
            <w:r w:rsidRPr="00BD78A0">
              <w:lastRenderedPageBreak/>
              <w:t>5.</w:t>
            </w:r>
            <w:bookmarkEnd w:id="4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Доля детей из семей с денежными доходами ниже величины прожиточного минимума, установленной автономном округе Югре, от общей численности детей, проживающих в автономном округе (%) &lt;</w:t>
            </w:r>
            <w:hyperlink w:anchor="sub_50" w:history="1">
              <w:r w:rsidRPr="00BD78A0">
                <w:rPr>
                  <w:rStyle w:val="a4"/>
                  <w:color w:val="auto"/>
                </w:rPr>
                <w:t>5</w:t>
              </w:r>
            </w:hyperlink>
            <w:r w:rsidRPr="00BD78A0">
              <w:t>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13,4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Доля использованных средств субсидии, передаваемой из федерального бюджета бюджету автономного округа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</w:t>
            </w:r>
            <w:r w:rsidRPr="00BD78A0">
              <w:t xml:space="preserve">я без попечения родителей, лиц из числа детей-сирот и детей, оставшихся </w:t>
            </w:r>
            <w:r w:rsidRPr="00BD78A0">
              <w:lastRenderedPageBreak/>
              <w:t>без попечения родителей (%.) &lt;</w:t>
            </w:r>
            <w:hyperlink w:anchor="sub_40" w:history="1">
              <w:r w:rsidRPr="00BD78A0">
                <w:rPr>
                  <w:rStyle w:val="a4"/>
                  <w:color w:val="auto"/>
                </w:rPr>
                <w:t>4</w:t>
              </w:r>
            </w:hyperlink>
            <w:r w:rsidRPr="00BD78A0">
              <w:t>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lastRenderedPageBreak/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lastRenderedPageBreak/>
              <w:t>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</w:t>
            </w:r>
            <w:r w:rsidRPr="00BD78A0">
              <w:t xml:space="preserve">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(%)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52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 xml:space="preserve">Численность детей-сирот и детей, оставшихся без попечения родителей, лиц из их </w:t>
            </w:r>
            <w:r w:rsidRPr="00BD78A0">
              <w:lastRenderedPageBreak/>
              <w:t>числа, право на обеспечение жилыми помещениями у которых возникло и не реализовано, по состоянию на конец соответствующего года (чел.)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lastRenderedPageBreak/>
              <w:t>445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420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bookmarkStart w:id="47" w:name="sub_109"/>
            <w:r w:rsidRPr="00BD78A0">
              <w:lastRenderedPageBreak/>
              <w:t>9.</w:t>
            </w:r>
            <w:bookmarkEnd w:id="47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Доля детей, оставшихся без попечения родителей, - всего (%)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2,04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2,04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 том числе переданных неродственникам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государственных (муниципальных) уч</w:t>
            </w:r>
            <w:r w:rsidRPr="00BD78A0">
              <w:t>реждениях всех типов (%) &lt;</w:t>
            </w:r>
            <w:hyperlink w:anchor="sub_70" w:history="1">
              <w:r w:rsidRPr="00BD78A0">
                <w:rPr>
                  <w:rStyle w:val="a4"/>
                  <w:color w:val="auto"/>
                </w:rPr>
                <w:t>7</w:t>
              </w:r>
            </w:hyperlink>
            <w:r w:rsidRPr="00BD78A0">
              <w:t>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98,67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98,75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98,75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98,75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bookmarkStart w:id="48" w:name="sub_144309"/>
            <w:r w:rsidRPr="00BD78A0">
              <w:t>9.1</w:t>
            </w:r>
            <w:bookmarkEnd w:id="48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 xml:space="preserve">Численность детей-сирот и детей, оставшихся без попечения родителей, лиц из </w:t>
            </w:r>
            <w:r w:rsidRPr="00BD78A0">
              <w:lastRenderedPageBreak/>
              <w:t>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</w:t>
            </w:r>
            <w:r w:rsidRPr="00BD78A0">
              <w:t>анных жилых помещений в отчетном финансовом году (чел.)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lastRenderedPageBreak/>
              <w:t>295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295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lastRenderedPageBreak/>
              <w:t>10.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Снижение подведомственными учреждениями удельного расхода: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электрической энергии (кВт x ч/м2)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57,6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56,6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тепловой энергии (Гкал/м2)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0,344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0,336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0,332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0,328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0,325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0,325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холодной воды (м3/чел.)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18,8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горячей воды (м3/чел.)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3,2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природного газа (м3/чел.)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746,0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739,0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731,0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724,0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716,0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708,0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708,0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 xml:space="preserve">Количество государственных социальных учреждений, являющихся </w:t>
            </w:r>
            <w:r w:rsidRPr="00BD78A0">
              <w:lastRenderedPageBreak/>
              <w:t>постоянными потребителями услуг добровольческих организаций и объединений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lastRenderedPageBreak/>
              <w:t>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53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lastRenderedPageBreak/>
              <w:t>12.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Количество несовершеннолетних, в отношении которых проводится индивидуальная профилактическая работа (человек)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1580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1560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1520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1520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Уровень удовлетворенности граждан качеством и доступностью предоставляемых учреждениями социального обслуживания социальных услуг (%) &lt;</w:t>
            </w:r>
            <w:hyperlink w:anchor="sub_60" w:history="1">
              <w:r w:rsidRPr="00BD78A0">
                <w:rPr>
                  <w:rStyle w:val="a4"/>
                  <w:color w:val="auto"/>
                </w:rPr>
                <w:t>6</w:t>
              </w:r>
            </w:hyperlink>
            <w:r w:rsidRPr="00BD78A0">
              <w:t>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99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Доля граждан, обеспеченных мерами социальной поддержки, от численности граждан, имеющих право на их получение (%)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bookmarkStart w:id="49" w:name="sub_115"/>
            <w:r w:rsidRPr="00BD78A0">
              <w:t>15.</w:t>
            </w:r>
            <w:bookmarkEnd w:id="49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 xml:space="preserve">отношение среднемесячной заработной платы социальных работников к среднемесячной </w:t>
            </w:r>
            <w:r w:rsidRPr="00BD78A0">
              <w:lastRenderedPageBreak/>
              <w:t>заработной плате (%)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lastRenderedPageBreak/>
              <w:t>73,4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</w:tr>
    </w:tbl>
    <w:p w:rsidR="00000000" w:rsidRPr="00BD78A0" w:rsidRDefault="00BE490E"/>
    <w:p w:rsidR="00000000" w:rsidRPr="00BD78A0" w:rsidRDefault="00BE490E">
      <w:pPr>
        <w:ind w:firstLine="0"/>
        <w:jc w:val="left"/>
        <w:sectPr w:rsidR="00000000" w:rsidRPr="00BD78A0" w:rsidSect="00BD78A0">
          <w:pgSz w:w="16800" w:h="11900" w:orient="landscape"/>
          <w:pgMar w:top="799" w:right="1440" w:bottom="1100" w:left="1440" w:header="720" w:footer="720" w:gutter="0"/>
          <w:cols w:space="720"/>
          <w:noEndnote/>
        </w:sectPr>
      </w:pPr>
    </w:p>
    <w:p w:rsidR="00000000" w:rsidRPr="00BD78A0" w:rsidRDefault="00BE490E">
      <w:r w:rsidRPr="00BD78A0">
        <w:lastRenderedPageBreak/>
        <w:t>______________________</w:t>
      </w:r>
    </w:p>
    <w:p w:rsidR="00000000" w:rsidRPr="00BD78A0" w:rsidRDefault="00BE490E">
      <w:bookmarkStart w:id="50" w:name="sub_10"/>
      <w:r w:rsidRPr="00BD78A0">
        <w:t xml:space="preserve">1 - </w:t>
      </w:r>
      <w:hyperlink r:id="rId101" w:history="1">
        <w:r w:rsidRPr="00BD78A0">
          <w:rPr>
            <w:rStyle w:val="a4"/>
            <w:color w:val="auto"/>
          </w:rPr>
          <w:t>приказ</w:t>
        </w:r>
      </w:hyperlink>
      <w:r w:rsidRPr="00BD78A0">
        <w:t xml:space="preserve"> Министерства труда и социальной защиты Российской Федерации от 18 февраля 2013 года N 64-п "О методических рекомендациях по разработке органами исполнительной власти субъектов Российской Федерации мер, направленных на создание условий для совмещения женщи</w:t>
      </w:r>
      <w:r w:rsidRPr="00BD78A0">
        <w:t>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лет";</w:t>
      </w:r>
    </w:p>
    <w:bookmarkEnd w:id="50"/>
    <w:p w:rsidR="00000000" w:rsidRPr="00BD78A0" w:rsidRDefault="00BE490E">
      <w:pPr>
        <w:pStyle w:val="afa"/>
        <w:rPr>
          <w:color w:val="auto"/>
          <w:sz w:val="16"/>
          <w:szCs w:val="16"/>
        </w:rPr>
      </w:pPr>
      <w:r w:rsidRPr="00BD78A0">
        <w:rPr>
          <w:color w:val="auto"/>
          <w:sz w:val="16"/>
          <w:szCs w:val="16"/>
        </w:rPr>
        <w:t>ГАРАНТ:</w:t>
      </w:r>
    </w:p>
    <w:p w:rsidR="00000000" w:rsidRPr="00BD78A0" w:rsidRDefault="00BE490E">
      <w:pPr>
        <w:pStyle w:val="afa"/>
        <w:rPr>
          <w:color w:val="auto"/>
        </w:rPr>
      </w:pPr>
      <w:r w:rsidRPr="00BD78A0">
        <w:rPr>
          <w:color w:val="auto"/>
        </w:rPr>
        <w:t>Возможно, в предыдущем абзац</w:t>
      </w:r>
      <w:r w:rsidRPr="00BD78A0">
        <w:rPr>
          <w:color w:val="auto"/>
        </w:rPr>
        <w:t xml:space="preserve">е имеется в виду </w:t>
      </w:r>
      <w:hyperlink r:id="rId102" w:history="1">
        <w:r w:rsidRPr="00BD78A0">
          <w:rPr>
            <w:rStyle w:val="a4"/>
            <w:color w:val="auto"/>
          </w:rPr>
          <w:t>Приказ</w:t>
        </w:r>
      </w:hyperlink>
      <w:r w:rsidRPr="00BD78A0">
        <w:rPr>
          <w:color w:val="auto"/>
        </w:rPr>
        <w:t xml:space="preserve"> Министерства труда и социальной защиты РФ от 18 февраля 2013 г. N 64 "О методических рекомендациях по разработке органами исполнительной власти субъектов Российской Федерации мер, направленных на </w:t>
      </w:r>
      <w:r w:rsidRPr="00BD78A0">
        <w:rPr>
          <w:color w:val="auto"/>
        </w:rPr>
        <w:t>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лет"</w:t>
      </w:r>
    </w:p>
    <w:p w:rsidR="00000000" w:rsidRPr="00BD78A0" w:rsidRDefault="00BE490E">
      <w:bookmarkStart w:id="51" w:name="sub_20"/>
      <w:r w:rsidRPr="00BD78A0">
        <w:t>&lt;2&gt; - соглашение между Министерством труда и социальной защиты Российской Федерации и Правительством автономного округа от 26 марта 2013 года N 12-2/1106/72 о предоставлении в 2013 году из федерального бюджета субсидии бюджету Ханты-Мансийского автономного</w:t>
      </w:r>
      <w:r w:rsidRPr="00BD78A0">
        <w:t xml:space="preserve"> округа - Югры на реализацию мероприятий по проведению оздоровительной кампании детей, находящихся в трудной жизненной ситуации;</w:t>
      </w:r>
    </w:p>
    <w:p w:rsidR="00000000" w:rsidRPr="00BD78A0" w:rsidRDefault="00BE490E">
      <w:bookmarkStart w:id="52" w:name="sub_30"/>
      <w:bookmarkEnd w:id="51"/>
      <w:r w:rsidRPr="00BD78A0">
        <w:t xml:space="preserve">&lt;3&gt; - </w:t>
      </w:r>
      <w:hyperlink r:id="rId103" w:history="1">
        <w:r w:rsidRPr="00BD78A0">
          <w:rPr>
            <w:rStyle w:val="a4"/>
            <w:color w:val="auto"/>
          </w:rPr>
          <w:t>постановление</w:t>
        </w:r>
      </w:hyperlink>
      <w:r w:rsidRPr="00BD78A0">
        <w:t xml:space="preserve"> Правительства автономного округа от 9 февраля 2013 года N 3</w:t>
      </w:r>
      <w:r w:rsidRPr="00BD78A0">
        <w:t>7-п "Об утверждении плана мероприятий ("Дорожной карты") "Повышение эффективности и качества услуг в сфере социального обслуживания населения Ханты-Мансийского автономного округа - Югры (2013-2018 годы)";</w:t>
      </w:r>
    </w:p>
    <w:p w:rsidR="00000000" w:rsidRPr="00BD78A0" w:rsidRDefault="00BE490E">
      <w:bookmarkStart w:id="53" w:name="sub_40"/>
      <w:bookmarkEnd w:id="52"/>
      <w:r w:rsidRPr="00BD78A0">
        <w:t xml:space="preserve">&lt;4&gt; - </w:t>
      </w:r>
      <w:hyperlink r:id="rId104" w:history="1">
        <w:r w:rsidRPr="00BD78A0">
          <w:rPr>
            <w:rStyle w:val="a4"/>
            <w:color w:val="auto"/>
          </w:rPr>
          <w:t>приказ</w:t>
        </w:r>
      </w:hyperlink>
      <w:r w:rsidRPr="00BD78A0">
        <w:t xml:space="preserve"> Минобрнауки России от 2 марта 2015 N 139 "Об утверждении формы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</w:t>
      </w:r>
      <w:r w:rsidRPr="00BD78A0">
        <w:t>из федерального бюджета бюджету субъекта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формы заявки на перечисление</w:t>
      </w:r>
      <w:r w:rsidRPr="00BD78A0">
        <w:t xml:space="preserve"> субсидии из федерального бюджета бюджету субъекта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формы отчета об ис</w:t>
      </w:r>
      <w:r w:rsidRPr="00BD78A0">
        <w:t>полнении субъектом Российской Федерации условий предоставления указанной субсидии, а также порядка согласования государственных программ (подпрограмм) субъектов Российской Федерации, софинансируемых за счет субсидии";</w:t>
      </w:r>
    </w:p>
    <w:p w:rsidR="00000000" w:rsidRPr="00BD78A0" w:rsidRDefault="00BE490E">
      <w:bookmarkStart w:id="54" w:name="sub_50"/>
      <w:bookmarkEnd w:id="53"/>
      <w:r w:rsidRPr="00BD78A0">
        <w:t xml:space="preserve">&lt;5&gt; - </w:t>
      </w:r>
      <w:hyperlink r:id="rId105" w:history="1">
        <w:r w:rsidRPr="00BD78A0">
          <w:rPr>
            <w:rStyle w:val="a4"/>
            <w:color w:val="auto"/>
          </w:rPr>
          <w:t>постановление</w:t>
        </w:r>
      </w:hyperlink>
      <w:r w:rsidRPr="00BD78A0">
        <w:t xml:space="preserve"> Правительства Российской Федерации от 3 ноября 2012 года N 1142 "О мерах по реализации Указа Президента Российской Федерации от 21 августа 2012 года N 1199 "Об оценке эффективности деятельности органов исполнительной власти су</w:t>
      </w:r>
      <w:r w:rsidRPr="00BD78A0">
        <w:t xml:space="preserve">бъектов Российской Федерации", </w:t>
      </w:r>
      <w:hyperlink r:id="rId106" w:history="1">
        <w:r w:rsidRPr="00BD78A0">
          <w:rPr>
            <w:rStyle w:val="a4"/>
            <w:color w:val="auto"/>
          </w:rPr>
          <w:t>распоряжение</w:t>
        </w:r>
      </w:hyperlink>
      <w:r w:rsidRPr="00BD78A0">
        <w:t xml:space="preserve"> Губернатора автономного округа от 23 января 2013 года N 35-рг "О подготовке доклада Губернатора Ханты-Мансийского автономного округа - Югры о фактически достигнутых значениях п</w:t>
      </w:r>
      <w:r w:rsidRPr="00BD78A0">
        <w:t>оказателей для оценки эффективности деятельности исполнительных органов государственной власти Ханты-Мансийского автономного округа - Югры и их планируемых значениях на 3-летний период";</w:t>
      </w:r>
    </w:p>
    <w:p w:rsidR="00000000" w:rsidRPr="00BD78A0" w:rsidRDefault="00BE490E">
      <w:bookmarkStart w:id="55" w:name="sub_60"/>
      <w:bookmarkEnd w:id="54"/>
      <w:r w:rsidRPr="00BD78A0">
        <w:t xml:space="preserve">&lt;6&gt; - </w:t>
      </w:r>
      <w:hyperlink r:id="rId107" w:history="1">
        <w:r w:rsidRPr="00BD78A0">
          <w:rPr>
            <w:rStyle w:val="a4"/>
            <w:color w:val="auto"/>
          </w:rPr>
          <w:t>распоряжение</w:t>
        </w:r>
      </w:hyperlink>
      <w:r w:rsidRPr="00BD78A0">
        <w:t xml:space="preserve"> Правительства автономного округа от 22 марта 2013 года N 101-рп "О Стратегии </w:t>
      </w:r>
      <w:r w:rsidRPr="00BD78A0">
        <w:lastRenderedPageBreak/>
        <w:t>социально-экономического развития Ханты-Мансийского автономного округа - Югры до 2020 года и на период до 2030 года";</w:t>
      </w:r>
    </w:p>
    <w:p w:rsidR="00000000" w:rsidRPr="00BD78A0" w:rsidRDefault="00BE490E">
      <w:bookmarkStart w:id="56" w:name="sub_70"/>
      <w:bookmarkEnd w:id="55"/>
      <w:r w:rsidRPr="00BD78A0">
        <w:t xml:space="preserve">&lt;7&gt; - </w:t>
      </w:r>
      <w:hyperlink r:id="rId108" w:history="1">
        <w:r w:rsidRPr="00BD78A0">
          <w:rPr>
            <w:rStyle w:val="a4"/>
            <w:color w:val="auto"/>
          </w:rPr>
          <w:t>Указ</w:t>
        </w:r>
      </w:hyperlink>
      <w:r w:rsidRPr="00BD78A0">
        <w:t xml:space="preserve"> П</w:t>
      </w:r>
      <w:r w:rsidRPr="00BD78A0">
        <w:t>резидента Российской Федерации от 21 августа 2012 года N 1199 "Об оценке эффективности деятельности органов исполнительной власти субъектов Российской Федерации".</w:t>
      </w:r>
    </w:p>
    <w:bookmarkEnd w:id="56"/>
    <w:p w:rsidR="00000000" w:rsidRPr="00BD78A0" w:rsidRDefault="00BE490E"/>
    <w:p w:rsidR="00000000" w:rsidRPr="00BD78A0" w:rsidRDefault="00BE490E">
      <w:pPr>
        <w:pStyle w:val="afa"/>
        <w:rPr>
          <w:color w:val="auto"/>
          <w:sz w:val="16"/>
          <w:szCs w:val="16"/>
        </w:rPr>
      </w:pPr>
      <w:bookmarkStart w:id="57" w:name="sub_200"/>
      <w:r w:rsidRPr="00BD78A0">
        <w:rPr>
          <w:color w:val="auto"/>
          <w:sz w:val="16"/>
          <w:szCs w:val="16"/>
        </w:rPr>
        <w:t>Информация об изменениях:</w:t>
      </w:r>
    </w:p>
    <w:bookmarkEnd w:id="57"/>
    <w:p w:rsidR="00000000" w:rsidRPr="00BD78A0" w:rsidRDefault="00BE490E">
      <w:pPr>
        <w:pStyle w:val="afb"/>
        <w:rPr>
          <w:color w:val="auto"/>
        </w:rPr>
      </w:pPr>
      <w:r w:rsidRPr="00BD78A0">
        <w:rPr>
          <w:color w:val="auto"/>
        </w:rPr>
        <w:fldChar w:fldCharType="begin"/>
      </w:r>
      <w:r w:rsidRPr="00BD78A0">
        <w:rPr>
          <w:color w:val="auto"/>
        </w:rPr>
        <w:instrText>HYPERLINK "garantF1://45106770.3"</w:instrText>
      </w:r>
      <w:r w:rsidR="00BD78A0" w:rsidRPr="00BD78A0">
        <w:rPr>
          <w:color w:val="auto"/>
        </w:rPr>
      </w:r>
      <w:r w:rsidRPr="00BD78A0">
        <w:rPr>
          <w:color w:val="auto"/>
        </w:rPr>
        <w:fldChar w:fldCharType="separate"/>
      </w:r>
      <w:r w:rsidRPr="00BD78A0">
        <w:rPr>
          <w:rStyle w:val="a4"/>
          <w:color w:val="auto"/>
        </w:rPr>
        <w:t>Постановление</w:t>
      </w:r>
      <w:r w:rsidRPr="00BD78A0">
        <w:rPr>
          <w:rStyle w:val="a4"/>
          <w:color w:val="auto"/>
        </w:rPr>
        <w:t>м</w:t>
      </w:r>
      <w:r w:rsidRPr="00BD78A0">
        <w:rPr>
          <w:color w:val="auto"/>
        </w:rPr>
        <w:fldChar w:fldCharType="end"/>
      </w:r>
      <w:r w:rsidRPr="00BD78A0">
        <w:rPr>
          <w:color w:val="auto"/>
        </w:rPr>
        <w:t xml:space="preserve"> Правительства Ханты-Мансийского АО - Югры от 22 июля 2016 г. N 265-п таблица 2 настоящего приложения изложена в новой редакции</w:t>
      </w:r>
    </w:p>
    <w:p w:rsidR="00000000" w:rsidRPr="00BD78A0" w:rsidRDefault="00BE490E">
      <w:pPr>
        <w:pStyle w:val="afb"/>
        <w:rPr>
          <w:color w:val="auto"/>
        </w:rPr>
      </w:pPr>
    </w:p>
    <w:p w:rsidR="00000000" w:rsidRPr="00BD78A0" w:rsidRDefault="00BE490E">
      <w:pPr>
        <w:ind w:firstLine="698"/>
        <w:jc w:val="right"/>
      </w:pPr>
      <w:r w:rsidRPr="00BD78A0">
        <w:rPr>
          <w:rStyle w:val="a3"/>
          <w:color w:val="auto"/>
        </w:rPr>
        <w:t>Таблица 2</w:t>
      </w:r>
    </w:p>
    <w:p w:rsidR="00000000" w:rsidRPr="00BD78A0" w:rsidRDefault="00BE490E"/>
    <w:p w:rsidR="00000000" w:rsidRPr="00BD78A0" w:rsidRDefault="00BE490E">
      <w:pPr>
        <w:ind w:firstLine="0"/>
        <w:jc w:val="left"/>
        <w:sectPr w:rsidR="00000000" w:rsidRPr="00BD78A0" w:rsidSect="00BD78A0">
          <w:pgSz w:w="16800" w:h="11900" w:orient="landscape"/>
          <w:pgMar w:top="799" w:right="1440" w:bottom="1100" w:left="1440" w:header="720" w:footer="720" w:gutter="0"/>
          <w:cols w:space="720"/>
          <w:noEndnote/>
        </w:sectPr>
      </w:pPr>
    </w:p>
    <w:p w:rsidR="00000000" w:rsidRPr="00BD78A0" w:rsidRDefault="00BE490E">
      <w:pPr>
        <w:pStyle w:val="1"/>
        <w:rPr>
          <w:color w:val="auto"/>
        </w:rPr>
      </w:pPr>
      <w:r w:rsidRPr="00BD78A0">
        <w:rPr>
          <w:color w:val="auto"/>
        </w:rPr>
        <w:lastRenderedPageBreak/>
        <w:t>Перечень осно</w:t>
      </w:r>
      <w:r w:rsidRPr="00BD78A0">
        <w:rPr>
          <w:color w:val="auto"/>
        </w:rPr>
        <w:t>вных мероприятий государственной программы</w:t>
      </w:r>
    </w:p>
    <w:p w:rsidR="00000000" w:rsidRPr="00BD78A0" w:rsidRDefault="00BE49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2800"/>
        <w:gridCol w:w="1820"/>
        <w:gridCol w:w="1820"/>
        <w:gridCol w:w="2100"/>
        <w:gridCol w:w="2100"/>
        <w:gridCol w:w="1820"/>
        <w:gridCol w:w="1820"/>
        <w:gridCol w:w="1820"/>
        <w:gridCol w:w="1820"/>
      </w:tblGrid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N основного мероприятия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Основные мероприятия государственной программы (связь мероприятий с показателями государственной программы)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Ответственный исполнитель/ соисполнитель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Источники финансирования</w:t>
            </w:r>
          </w:p>
        </w:tc>
        <w:tc>
          <w:tcPr>
            <w:tcW w:w="1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Финансовые зат</w:t>
            </w:r>
            <w:r w:rsidRPr="00BD78A0">
              <w:t>раты на реализацию (тыс. рублей)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всего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в том числе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2016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2017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2018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2019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2020 год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90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1"/>
              <w:rPr>
                <w:color w:val="auto"/>
              </w:rPr>
            </w:pPr>
            <w:bookmarkStart w:id="58" w:name="sub_201"/>
            <w:r w:rsidRPr="00BD78A0">
              <w:rPr>
                <w:color w:val="auto"/>
              </w:rPr>
              <w:t>Подпрограмма I. Дети Югры</w:t>
            </w:r>
            <w:bookmarkEnd w:id="58"/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1.1.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Социальная поддержка семей с детьми (4,5)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Депсоцразвития Югры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28 470 054,20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6 209 303,0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5 565 187,8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5 565 187,8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5 565 187,8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5 565 187,8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5 581 012,00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1 124 903,6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1 114 027,1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1 114 027,1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1 114 027,1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1 114 027,1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22 889 042,20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5 084 399,4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4 451 160,7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4 451 160,7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4 451 160,7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4 451 160,7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Аппарат Губернатора Югры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1.2.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 xml:space="preserve"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</w:t>
            </w:r>
            <w:r w:rsidRPr="00BD78A0">
              <w:lastRenderedPageBreak/>
              <w:t>оставшихся без родительского попечения (8)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lastRenderedPageBreak/>
              <w:t>Депсоцразвития Югры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</w:t>
            </w:r>
            <w:r w:rsidRPr="00BD78A0">
              <w:t>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14 864 010,90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2 625 448,9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3 059 640,5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3 059 640,5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3 059 640,5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3 059 640,5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201 328,90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39 517,3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40 452,9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40 452,9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40 452,9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40 452,9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14 662 682,00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2 585 931,6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3 019 187,6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3 019 187,6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3 019 187,6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3 019 187,6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 xml:space="preserve">Депсоцразвития Югры, муниципальные образования автономного </w:t>
            </w:r>
            <w:r w:rsidRPr="00BD78A0">
              <w:lastRenderedPageBreak/>
              <w:t>округа (по согласованию)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lastRenderedPageBreak/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4 410 661,70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835 023,7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893 909,5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893 909,5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893 909,5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893 909,5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4 410 661,70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835 023,7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893 909,5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893 909,5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893 909,5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893 909,5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lastRenderedPageBreak/>
              <w:t>1.3.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Исполнение органами местного самоуправления автономного округа отдельных государственных полномочий (7, 9)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Депсоцразвития Югры, муниципальные образования автономного округа (по согласованию)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1 566 549,30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499 689,7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266 714,9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266 714,9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266 714,9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266 714,9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1 566 549,30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499 689,7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266 714,9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266 714,9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266 714,9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266 714,9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Аппарат Губернатора Югры, муниципальные образования автономного округа (по согласованию)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1 010 783,00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202 156,6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202 156,6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202 156,6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202 156,6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202 156,6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1 010 783,00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202 156,6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202 156,6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202 156,6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202 156,6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202 156,6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1.4.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Организация отдыха и оздоровления детей (1,2)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Депсоцразвития Югры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406 460,50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95 203,3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77 814,3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77 814,3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77 814,3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77 814,3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13 165,20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13 165,2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315 280,30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66 435,1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62 211,3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62 211,3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62 211,3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62 211,3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hyperlink r:id="rId109" w:history="1">
              <w:r w:rsidRPr="00BD78A0">
                <w:rPr>
                  <w:rStyle w:val="a4"/>
                  <w:color w:val="auto"/>
                </w:rPr>
                <w:t>программа</w:t>
              </w:r>
            </w:hyperlink>
            <w:r w:rsidRPr="00BD78A0">
              <w:t xml:space="preserve"> "Сотрудничество"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78 015,00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15 603,0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15 603,0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15 603,0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15 603,0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15 603,0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 xml:space="preserve">Депсоцразвития Югры, муниципальные </w:t>
            </w:r>
            <w:r w:rsidRPr="00BD78A0">
              <w:lastRenderedPageBreak/>
              <w:t>образования автономного округа (по согласованию)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lastRenderedPageBreak/>
              <w:t>всего: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3 981 500,20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619 525,2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468 512,5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964 487,5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964 487,5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964 487,5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3 533 637,50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513 717,9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412 454,9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869 154,9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869 154,9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869 154,9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 том числе инвестиции в объекты муниципальной собственности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1 370 100,00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456 700,0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456 700,0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456 700,0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местный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447 862,70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105 807,3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56 057,6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95 332,6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95 332,6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95 332,6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1.5.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Популяриза</w:t>
            </w:r>
            <w:r w:rsidRPr="00BD78A0">
              <w:t>ция семейных ценностей и интересов детей (11,12)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Депсоцразвития Югры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22 097,20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4 657,2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4 360,0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4 360,0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4 360,0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4 360,0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22 097,20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4 657,2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4 360,0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4 360,0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4 360,0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4 360,0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 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Итого по подпрограмме I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54 733 117,0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11 091 207,6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10 538 496,1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11 034 471,1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11 034 471,1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11 034 471,1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5 795 506,1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1 177 586,1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1 154 480,0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1 154 480,0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1 154 480,0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1 154 480,0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48 411 733,2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9 792 211,2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9 312 355,5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9 769 055,5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9 769 055,5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9 769 055,5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местный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447 862,7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105 807,3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56 057,6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95 332,6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95 332,6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95 332,6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hyperlink r:id="rId110" w:history="1">
              <w:r w:rsidRPr="00BD78A0">
                <w:rPr>
                  <w:rStyle w:val="a4"/>
                  <w:color w:val="auto"/>
                </w:rPr>
                <w:t>программа</w:t>
              </w:r>
            </w:hyperlink>
            <w:r w:rsidRPr="00BD78A0">
              <w:t xml:space="preserve"> "Сотрудничество"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78 015,0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15 603,0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15 603,0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15 603,0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15 603,0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15 603,0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90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1"/>
              <w:rPr>
                <w:color w:val="auto"/>
              </w:rPr>
            </w:pPr>
            <w:bookmarkStart w:id="59" w:name="sub_202"/>
            <w:r w:rsidRPr="00BD78A0">
              <w:rPr>
                <w:color w:val="auto"/>
              </w:rPr>
              <w:t>Подпрограмма II. Старшее поколение</w:t>
            </w:r>
            <w:bookmarkEnd w:id="59"/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bookmarkStart w:id="60" w:name="sub_521"/>
            <w:r w:rsidRPr="00BD78A0">
              <w:t>2.1.</w:t>
            </w:r>
            <w:bookmarkEnd w:id="60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Реализация социальных гарантий гражданам (3)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Депсоцразвития Югры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19 081 673,10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3 839 654,7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3 803 454,1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3 809 906,1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3 814 329,1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3 814 329,1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18 538 000,10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3 741 643,7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3 699 089,1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3 699 089,1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3 699 089,1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3 699 089,1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hyperlink r:id="rId111" w:history="1">
              <w:r w:rsidRPr="00BD78A0">
                <w:rPr>
                  <w:rStyle w:val="a4"/>
                  <w:color w:val="auto"/>
                </w:rPr>
                <w:t>программа</w:t>
              </w:r>
            </w:hyperlink>
            <w:r w:rsidRPr="00BD78A0">
              <w:t xml:space="preserve"> "Сотрудничество"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543 673,00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98 011,0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104 365,0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110 817,0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115 240,0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115 240,0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bookmarkStart w:id="61" w:name="sub_522"/>
            <w:r w:rsidRPr="00BD78A0">
              <w:t>2.2.</w:t>
            </w:r>
            <w:bookmarkEnd w:id="61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 xml:space="preserve">Создание условий для удовлетворения </w:t>
            </w:r>
            <w:r w:rsidRPr="00BD78A0">
              <w:lastRenderedPageBreak/>
              <w:t>потребности граждан старшего поколения в социальных услугах (3,13)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lastRenderedPageBreak/>
              <w:t>Депсоцразвития Югры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768 562,70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168 958,9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162 248,2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163 115,2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137 120,2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137 120,2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 xml:space="preserve">бюджет </w:t>
            </w:r>
            <w:r w:rsidRPr="00BD78A0">
              <w:lastRenderedPageBreak/>
              <w:t>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lastRenderedPageBreak/>
              <w:t>100 987,70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26 258,90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18 682,20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18 682,20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18 682,20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18 682,20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hyperlink r:id="rId112" w:history="1">
              <w:r w:rsidRPr="00BD78A0">
                <w:rPr>
                  <w:rStyle w:val="a4"/>
                  <w:color w:val="auto"/>
                </w:rPr>
                <w:t>программа</w:t>
              </w:r>
            </w:hyperlink>
            <w:r w:rsidRPr="00BD78A0">
              <w:t xml:space="preserve"> "Сотрудничество"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667 575,00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142 700,00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143 566,00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144 433,00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118 438,00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118 438,00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 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bookmarkStart w:id="62" w:name="sub_523"/>
            <w:r w:rsidRPr="00BD78A0">
              <w:t>Итого по подпрограмме II</w:t>
            </w:r>
            <w:bookmarkEnd w:id="62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19 850 235,80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4 008 613,6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3 965 702,3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3 973 021,3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3 951 449,3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3 951 449,3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18 638 987,8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3 767 902,6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3 717 771,3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3 717 771,3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3 717 771,3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3 717 771,3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hyperlink r:id="rId113" w:history="1">
              <w:r w:rsidRPr="00BD78A0">
                <w:rPr>
                  <w:rStyle w:val="a4"/>
                  <w:color w:val="auto"/>
                </w:rPr>
                <w:t>программа</w:t>
              </w:r>
            </w:hyperlink>
            <w:r w:rsidRPr="00BD78A0">
              <w:t xml:space="preserve"> "Сотрудничество"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1 211 248,0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240 711,0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247 931,0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255 250,0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233 678,0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233 678,0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90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1"/>
              <w:rPr>
                <w:color w:val="auto"/>
              </w:rPr>
            </w:pPr>
            <w:bookmarkStart w:id="63" w:name="sub_203"/>
            <w:r w:rsidRPr="00BD78A0">
              <w:rPr>
                <w:color w:val="auto"/>
              </w:rPr>
              <w:t>Подпрограмма III. Социальная поддержка отдельных категорий граждан</w:t>
            </w:r>
            <w:bookmarkEnd w:id="63"/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bookmarkStart w:id="64" w:name="sub_531"/>
            <w:r w:rsidRPr="00BD78A0">
              <w:t>3.1.</w:t>
            </w:r>
            <w:bookmarkEnd w:id="64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Обеспечение доступности и реализации социальных гарантий для отдельных категорий граждан (14)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Депсоцразвития Югры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8 711 064,72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1 855 351,1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1 713 928,4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1 713 928,4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1 713 928,4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1 713 928,4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6 009 340,72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1 093 681,9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1 228 914,7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1 228 914,7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1 228 914,7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1 228 914,7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2 700 344,00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760 289,2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485 013,7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485 013,7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485 013,7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485 013,7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программа "Сотрудничество"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1 380,00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1 380,0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 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bookmarkStart w:id="65" w:name="sub_532"/>
            <w:r w:rsidRPr="00BD78A0">
              <w:t>Итого по подпрограмме III</w:t>
            </w:r>
            <w:bookmarkEnd w:id="65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8 711 064,72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1 855 351,1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1 713 928,4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1 713 928,4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1 713 928,4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1 713 928,4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6 009 340,7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1 093 681,9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1 228 914,7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1 228 914,7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1 228 914,7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1 228 914,7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2 700 344,0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760 289,2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485 013,7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485 013,7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485 013,7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485 013,7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hyperlink r:id="rId114" w:history="1">
              <w:r w:rsidRPr="00BD78A0">
                <w:rPr>
                  <w:rStyle w:val="a4"/>
                  <w:color w:val="auto"/>
                </w:rPr>
                <w:t>программа</w:t>
              </w:r>
            </w:hyperlink>
            <w:r w:rsidRPr="00BD78A0">
              <w:t xml:space="preserve"> "Сотрудничество"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1 380,0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1 380,0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90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1"/>
              <w:rPr>
                <w:color w:val="auto"/>
              </w:rPr>
            </w:pPr>
            <w:bookmarkStart w:id="66" w:name="sub_204"/>
            <w:r w:rsidRPr="00BD78A0">
              <w:rPr>
                <w:color w:val="auto"/>
              </w:rPr>
              <w:t>Подпрограмма IV. Преодоление социальной исключенности</w:t>
            </w:r>
            <w:bookmarkEnd w:id="66"/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bookmarkStart w:id="67" w:name="sub_541"/>
            <w:r w:rsidRPr="00BD78A0">
              <w:t>4.1.</w:t>
            </w:r>
            <w:bookmarkEnd w:id="67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 xml:space="preserve">Повышение уровня благосостояния </w:t>
            </w:r>
            <w:r w:rsidRPr="00BD78A0">
              <w:lastRenderedPageBreak/>
              <w:t>малоимущих граждан и граждан, нуждающихся в особой заботе государства (4,6,7,8)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lastRenderedPageBreak/>
              <w:t>Депсоцразвития Югры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8 258 569,30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1 643 200,1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1 653 842,3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1 653 842,3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1 653 842,3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1 653 842,3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 xml:space="preserve">бюджет </w:t>
            </w:r>
            <w:r w:rsidRPr="00BD78A0">
              <w:lastRenderedPageBreak/>
              <w:t>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lastRenderedPageBreak/>
              <w:t>8 258 569,30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1 643 200,1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1 653 842,3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1 653 842,3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1 653 842,3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1 653 842,3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Депсоцразвития Югры, муниципальные образования автономного округа (по согласованию)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2 919 069,40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621 474,6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574 398,7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574 398,7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574 398,7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574 398,7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184 849,70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15 723,7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42 281,5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42 281,5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42 281,5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42 281,5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2 734 219,70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605 750,9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532 117,2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532 117,2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532 117,2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532 117,2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4.2.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Создание условий для социальной и трудовой адаптации лиц без определённого места жительства и занятий лиц, освободившихся из мест лишения свободы, и лиц, допускающих немедицинское потребление наркотических средств (4)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Депсоцразвития Югры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7 809,60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1 4</w:t>
            </w:r>
            <w:r w:rsidRPr="00BD78A0">
              <w:t>19,6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1 800,0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1 530,0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1 530,0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1 530,0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7 809,60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1 419,6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1 800,0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1 530,0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1 530,0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1 530,0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 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bookmarkStart w:id="68" w:name="sub_543"/>
            <w:r w:rsidRPr="00BD78A0">
              <w:t>Итого по подпрограмме IV</w:t>
            </w:r>
            <w:bookmarkEnd w:id="68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11 185 448,3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2 266 094,3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2 230 041,0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2 229 771,0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2 229 771,0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2 229 771,0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184 849,7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15 723,7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42 281,5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42 281,5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42 281,5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42 281,5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11 000 598,6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2 250 370,6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2 187 759,5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2 187 489,5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2 187 489,5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2 187 489,5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90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1"/>
              <w:rPr>
                <w:color w:val="auto"/>
              </w:rPr>
            </w:pPr>
            <w:bookmarkStart w:id="69" w:name="sub_205"/>
            <w:r w:rsidRPr="00BD78A0">
              <w:rPr>
                <w:color w:val="auto"/>
              </w:rPr>
              <w:t>Подпрограмма V. Развитие социальной службы Югры</w:t>
            </w:r>
            <w:bookmarkEnd w:id="69"/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5.1.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 xml:space="preserve">Предоставление социальных услуг населению </w:t>
            </w:r>
            <w:r w:rsidRPr="00BD78A0">
              <w:lastRenderedPageBreak/>
              <w:t>Ханты-Мансийского автономного округа - Югры (3,13)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lastRenderedPageBreak/>
              <w:t>Депсоцразвития Югры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33 367 945,15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5 109 820,8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7 064 531,1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7 064 531,1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7 064 531,1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7 064 531,1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 xml:space="preserve">бюджет автономного </w:t>
            </w:r>
            <w:r w:rsidRPr="00BD78A0">
              <w:lastRenderedPageBreak/>
              <w:t>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lastRenderedPageBreak/>
              <w:t>33 367 945,15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5 109 820,8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7 064 531,1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7 064 531,1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7 064 531,1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7 064 531,1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lastRenderedPageBreak/>
              <w:t>5.2.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Организация и проведение социально-значимых мероприятий (13)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Депсоцразвития Югры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56 626,85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14 850,1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10 444,2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10 444,2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10 444,2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10 444,2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56 626,85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14 850,1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10 444,2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10 444,2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10 444,2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10 444,2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bookmarkStart w:id="70" w:name="sub_553"/>
            <w:r w:rsidRPr="00BD78A0">
              <w:t>5.3.</w:t>
            </w:r>
            <w:bookmarkEnd w:id="70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Укрепление материально-технической базы и обеспечение комплексной безопасности объектов (11,13)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Депсоцразвития Югры,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45 304,80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12 214,5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8 272,8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8 272,5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8 272,5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8 272,5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45 304,80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12 214,5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8 272,8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8 272,5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8 272,5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8 272,5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Департамент строительства автономного округа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847 766,70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37 766,7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270 000,0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270 000,0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270 000,0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841 400,00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31 400,0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270 000,0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270 000,0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270 000,0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hyperlink r:id="rId115" w:history="1">
              <w:r w:rsidRPr="00BD78A0">
                <w:rPr>
                  <w:rStyle w:val="a4"/>
                  <w:color w:val="auto"/>
                </w:rPr>
                <w:t>программа</w:t>
              </w:r>
            </w:hyperlink>
            <w:r w:rsidRPr="00BD78A0">
              <w:t xml:space="preserve"> "Сотрудничество"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6 366,70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6 366,7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Аппарат Губернатора Югры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462 250,00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80 750,0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81 500,0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100 000,0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462 250,00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80 750,0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81 500,0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100 000,0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 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bookmarkStart w:id="71" w:name="sub_554"/>
            <w:r w:rsidRPr="00BD78A0">
              <w:t>Итого по подпрограмме V</w:t>
            </w:r>
            <w:bookmarkEnd w:id="7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34 779 893,50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5 255 402,0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7 164 748,1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7 453 247,8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7 453 247,8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7 453 247,8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34 773 526,8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5 249 035,3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7 164 748,1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7 453 247,8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7 453 247,8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7 453 247,8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hyperlink r:id="rId116" w:history="1">
              <w:r w:rsidRPr="00BD78A0">
                <w:rPr>
                  <w:rStyle w:val="a4"/>
                  <w:color w:val="auto"/>
                </w:rPr>
                <w:t>программа</w:t>
              </w:r>
            </w:hyperlink>
            <w:r w:rsidRPr="00BD78A0">
              <w:t xml:space="preserve"> "Сотрудничество"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6 366,7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6 366,7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90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1"/>
              <w:rPr>
                <w:color w:val="auto"/>
              </w:rPr>
            </w:pPr>
            <w:bookmarkStart w:id="72" w:name="sub_206"/>
            <w:r w:rsidRPr="00BD78A0">
              <w:rPr>
                <w:color w:val="auto"/>
              </w:rPr>
              <w:t>Подпрограмма VI. Повышение эффективности отрасли</w:t>
            </w:r>
            <w:bookmarkEnd w:id="72"/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6.1.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 xml:space="preserve">Обеспечение деятельности Депсоцразвития Югры и казенного </w:t>
            </w:r>
            <w:r w:rsidRPr="00BD78A0">
              <w:lastRenderedPageBreak/>
              <w:t>учреждения "Центр социальных выплат Югры" (13,14)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lastRenderedPageBreak/>
              <w:t>Депсоцразвития Югры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5 441 073,50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1 046 898,3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1 098 543,8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1 098 543,8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1 098 543,8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1 098 543,8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5 441 073,50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1 046 </w:t>
            </w:r>
            <w:r w:rsidRPr="00BD78A0">
              <w:t>898,3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1 098 543,8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1 098 543,8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1 098 543,8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1 098 543,8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lastRenderedPageBreak/>
              <w:t>6.2.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Формирование информационной открытости отрасли (13)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Депсоцразвития Югры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3 936,00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336,0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900,0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3 936,00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336,0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900,0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6.3.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Развитие кадрового потенциала (15)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Депсоцразвития Югры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12 627,30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1 872,5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2 688,7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2 688,7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2 688,7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2 688,7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12 627,30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1872,50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2688,70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2688,70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2688,70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2688,70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 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Итого по подпрограмме VI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5 457 636,8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1 049 106,8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1 102 132,5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1 102 132,5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1 102 132,5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1 102 132,5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5 457 636,8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1 049 106,8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1 102 132,5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1 102 132,5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1 102 132,5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1 102 132,5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90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1"/>
              <w:rPr>
                <w:color w:val="auto"/>
              </w:rPr>
            </w:pPr>
            <w:bookmarkStart w:id="73" w:name="sub_207"/>
            <w:r w:rsidRPr="00BD78A0">
              <w:rPr>
                <w:color w:val="auto"/>
              </w:rPr>
              <w:t>Подпрограмма VII. Энергосбережение и повышение энергоэффективности</w:t>
            </w:r>
            <w:bookmarkEnd w:id="73"/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bookmarkStart w:id="74" w:name="sub_571"/>
            <w:r w:rsidRPr="00BD78A0">
              <w:t>7.1.</w:t>
            </w:r>
            <w:bookmarkEnd w:id="74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Энергосбережение и повышение энергоэффективности (10)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Депсоцразвития Югры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54 281,40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35 881,4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4 600,0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4 600,0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4 600,0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4 600,0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54 281,40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35 881,4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4 600,0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4 600,0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4 600,0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4 600,0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 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bookmarkStart w:id="75" w:name="sub_572"/>
            <w:r w:rsidRPr="00BD78A0">
              <w:t>Итого по подпрограмме VII</w:t>
            </w:r>
            <w:bookmarkEnd w:id="75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54 281,4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35 881,4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4 600,0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4 600,0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4 600,0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4 600,0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54 281,4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35 881,4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4 600,0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4 600,0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4 600,0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4 600,0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 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bookmarkStart w:id="76" w:name="sub_573"/>
            <w:r w:rsidRPr="00BD78A0">
              <w:t>Всего по государственной программе</w:t>
            </w:r>
            <w:bookmarkEnd w:id="76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134 771 677,52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25 561 656,8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26 719 648,4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27 511 172,1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27 489 600,1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27 489 600,1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11 989 696,52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2 286 991,7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2 425 676,2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2 425 676,2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2 425 676,2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2 425 676,2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121 037 108,60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22 904 797,1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23 974 380,6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24 719 310,3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24 719 310,3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24 719 310,3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местный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447 862,70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105 807,3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56 057,6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95 332,6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95 332,6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95 332,6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hyperlink r:id="rId117" w:history="1">
              <w:r w:rsidRPr="00BD78A0">
                <w:rPr>
                  <w:rStyle w:val="a4"/>
                  <w:color w:val="auto"/>
                </w:rPr>
                <w:t>программа</w:t>
              </w:r>
            </w:hyperlink>
            <w:r w:rsidRPr="00BD78A0">
              <w:t xml:space="preserve"> "Сотрудничес</w:t>
            </w:r>
            <w:r w:rsidRPr="00BD78A0">
              <w:lastRenderedPageBreak/>
              <w:t>тво"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lastRenderedPageBreak/>
              <w:t>1 297 009,70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264 060,7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263 534,0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270 853,0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249 281,0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249 281,0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lastRenderedPageBreak/>
              <w:t>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 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bookmarkStart w:id="77" w:name="sub_574"/>
            <w:r w:rsidRPr="00BD78A0">
              <w:t>инвестиции в объекты государственной и муниципальной собственности</w:t>
            </w:r>
            <w:bookmarkEnd w:id="77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2 329 325,00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31 400,0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765 975,0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765 975,0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765 975,0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2 211 500,00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31 400,0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726 700,0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726 700,0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726 700,0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местный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117 825,00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39 275,0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39 275,0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39 275,0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 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bookmarkStart w:id="78" w:name="sub_575"/>
            <w:r w:rsidRPr="00BD78A0">
              <w:t>прочие расходы</w:t>
            </w:r>
            <w:bookmarkEnd w:id="78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132 442 352,52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25 530 256,8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26 719 648,4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26 745 197,1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26 723 625,1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26 723 625,1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11 989 696,52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2 286 991,7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2 425 676,2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2 425 676,2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2 425 676,2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2 425 676,2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118 825 608,60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22 873 397,1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23 974 380,6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23 992 610,3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23 992 610,3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23 992 610,3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местный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330 037,70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105 807,3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56 057,6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56 057,6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56 057,6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56 057,6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hyperlink r:id="rId118" w:history="1">
              <w:r w:rsidRPr="00BD78A0">
                <w:rPr>
                  <w:rStyle w:val="a4"/>
                  <w:color w:val="auto"/>
                </w:rPr>
                <w:t>программа</w:t>
              </w:r>
            </w:hyperlink>
            <w:r w:rsidRPr="00BD78A0">
              <w:t xml:space="preserve"> "Сотрудничество"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1 297 009,70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264 060,7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263 534,0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270 853,0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249 281,0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249 281,0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 по государственной программе (в разрезе исполнителей, соисполнителей):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bookmarkStart w:id="79" w:name="sub_14438"/>
            <w:r w:rsidRPr="00BD78A0">
              <w:t>Депсоцразвития Югры</w:t>
            </w:r>
            <w:bookmarkEnd w:id="79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120 380 723,62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22 665 070,3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24 434 412,8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24 441 461,5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24 419 889,5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24 419 889,5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11 804 846,82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2 271 268,0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2 383 394,7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2 383 394,7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2 383 394,7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2 383 394,7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107 285 233,80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20 136 108,3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21 787 484,1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21 787 213,8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21 787 213,8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21 787 213,8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hyperlink r:id="rId119" w:history="1">
              <w:r w:rsidRPr="00BD78A0">
                <w:rPr>
                  <w:rStyle w:val="a4"/>
                  <w:color w:val="auto"/>
                </w:rPr>
                <w:t>программа</w:t>
              </w:r>
            </w:hyperlink>
            <w:r w:rsidRPr="00BD78A0">
              <w:t xml:space="preserve"> "Сотрудничество"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1 290 643,00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257 694,0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263 534,0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270 853,0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249 281,0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249 281,0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bookmarkStart w:id="80" w:name="sub_14439"/>
            <w:r w:rsidRPr="00BD78A0">
              <w:t>Депстрой Югры</w:t>
            </w:r>
            <w:bookmarkEnd w:id="80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847 766,70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37 766,7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270 000,0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270 000,0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270 000,0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841 400,00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31 400,0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270 000,0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270 000,0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270 000,0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hyperlink r:id="rId120" w:history="1">
              <w:r w:rsidRPr="00BD78A0">
                <w:rPr>
                  <w:rStyle w:val="a4"/>
                  <w:color w:val="auto"/>
                </w:rPr>
                <w:t>программа</w:t>
              </w:r>
            </w:hyperlink>
            <w:r w:rsidRPr="00BD78A0">
              <w:t xml:space="preserve"> </w:t>
            </w:r>
            <w:r w:rsidRPr="00BD78A0">
              <w:lastRenderedPageBreak/>
              <w:t>"Сотрудничество"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lastRenderedPageBreak/>
              <w:t>6 366,70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6 366,7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lastRenderedPageBreak/>
              <w:t>Аппарат Губернатора Югры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463 250,00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80 950,0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81 700,0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100 200,0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100 200,0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100 200,0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463 250,00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80 950,0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81 700,0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100 200,0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100 200,0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100 200,0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Муниципальные образования автономного округа (по согласованию)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13 079 937,20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2 777 869,8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2 203 535,6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2 699 510,6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2 699 510,6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2 699 510,6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184 849,70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15 723,7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42 281,5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42 281,5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42 281,5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42 281,5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бюджет автономного 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12 447 224,80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2 656 338,8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2 105 196,5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2 561 896,5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2 561 896,5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2 561 896,5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местный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447 862,70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105 807,3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56 057,6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95 332,6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95 332,6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95 332,6</w:t>
            </w:r>
          </w:p>
        </w:tc>
      </w:tr>
    </w:tbl>
    <w:p w:rsidR="00000000" w:rsidRPr="00BD78A0" w:rsidRDefault="00BE490E"/>
    <w:p w:rsidR="00000000" w:rsidRPr="00BD78A0" w:rsidRDefault="00BE490E">
      <w:pPr>
        <w:ind w:firstLine="0"/>
        <w:jc w:val="left"/>
        <w:sectPr w:rsidR="00000000" w:rsidRPr="00BD78A0" w:rsidSect="00BD78A0">
          <w:pgSz w:w="16800" w:h="11900" w:orient="landscape"/>
          <w:pgMar w:top="799" w:right="1440" w:bottom="1100" w:left="1440" w:header="720" w:footer="720" w:gutter="0"/>
          <w:cols w:space="720"/>
          <w:noEndnote/>
        </w:sectPr>
      </w:pPr>
    </w:p>
    <w:p w:rsidR="00000000" w:rsidRPr="00BD78A0" w:rsidRDefault="00BE490E"/>
    <w:p w:rsidR="00000000" w:rsidRPr="00BD78A0" w:rsidRDefault="00BE490E">
      <w:pPr>
        <w:pStyle w:val="afa"/>
        <w:rPr>
          <w:color w:val="auto"/>
          <w:sz w:val="16"/>
          <w:szCs w:val="16"/>
        </w:rPr>
      </w:pPr>
      <w:bookmarkStart w:id="81" w:name="sub_300"/>
      <w:r w:rsidRPr="00BD78A0">
        <w:rPr>
          <w:color w:val="auto"/>
          <w:sz w:val="16"/>
          <w:szCs w:val="16"/>
        </w:rPr>
        <w:t>Информация об изменениях:</w:t>
      </w:r>
    </w:p>
    <w:bookmarkEnd w:id="81"/>
    <w:p w:rsidR="00000000" w:rsidRPr="00BD78A0" w:rsidRDefault="00BE490E">
      <w:pPr>
        <w:pStyle w:val="afb"/>
        <w:rPr>
          <w:color w:val="auto"/>
        </w:rPr>
      </w:pPr>
      <w:r w:rsidRPr="00BD78A0">
        <w:rPr>
          <w:color w:val="auto"/>
        </w:rPr>
        <w:fldChar w:fldCharType="begin"/>
      </w:r>
      <w:r w:rsidRPr="00BD78A0">
        <w:rPr>
          <w:color w:val="auto"/>
        </w:rPr>
        <w:instrText>HYPERLINK "garantF1://45102180.7"</w:instrText>
      </w:r>
      <w:r w:rsidR="00BD78A0" w:rsidRPr="00BD78A0">
        <w:rPr>
          <w:color w:val="auto"/>
        </w:rPr>
      </w:r>
      <w:r w:rsidRPr="00BD78A0">
        <w:rPr>
          <w:color w:val="auto"/>
        </w:rPr>
        <w:fldChar w:fldCharType="separate"/>
      </w:r>
      <w:r w:rsidRPr="00BD78A0">
        <w:rPr>
          <w:rStyle w:val="a4"/>
          <w:color w:val="auto"/>
        </w:rPr>
        <w:t>Постановлением</w:t>
      </w:r>
      <w:r w:rsidRPr="00BD78A0">
        <w:rPr>
          <w:color w:val="auto"/>
        </w:rPr>
        <w:fldChar w:fldCharType="end"/>
      </w:r>
      <w:r w:rsidRPr="00BD78A0">
        <w:rPr>
          <w:color w:val="auto"/>
        </w:rPr>
        <w:t xml:space="preserve"> Правительства Ханты-Мансийского АО - Югры от 22 апреля 2016 г. N 126-п в таблицу 3 настоящего приложения внесены изменения</w:t>
      </w:r>
    </w:p>
    <w:p w:rsidR="00000000" w:rsidRPr="00BD78A0" w:rsidRDefault="00BE490E">
      <w:pPr>
        <w:pStyle w:val="afb"/>
        <w:rPr>
          <w:color w:val="auto"/>
        </w:rPr>
      </w:pPr>
    </w:p>
    <w:p w:rsidR="00000000" w:rsidRPr="00BD78A0" w:rsidRDefault="00BE490E">
      <w:pPr>
        <w:ind w:firstLine="698"/>
        <w:jc w:val="right"/>
      </w:pPr>
      <w:r w:rsidRPr="00BD78A0">
        <w:rPr>
          <w:rStyle w:val="a3"/>
          <w:color w:val="auto"/>
        </w:rPr>
        <w:t>Таблица 3</w:t>
      </w:r>
    </w:p>
    <w:p w:rsidR="00000000" w:rsidRPr="00BD78A0" w:rsidRDefault="00BE490E"/>
    <w:p w:rsidR="00000000" w:rsidRPr="00BD78A0" w:rsidRDefault="00BE490E">
      <w:pPr>
        <w:pStyle w:val="1"/>
        <w:rPr>
          <w:color w:val="auto"/>
        </w:rPr>
      </w:pPr>
      <w:r w:rsidRPr="00BD78A0">
        <w:rPr>
          <w:color w:val="auto"/>
        </w:rPr>
        <w:t xml:space="preserve">Перечень объектов капитального строительства </w:t>
      </w:r>
    </w:p>
    <w:p w:rsidR="00000000" w:rsidRPr="00BD78A0" w:rsidRDefault="00BE49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60"/>
        <w:gridCol w:w="3360"/>
        <w:gridCol w:w="1960"/>
        <w:gridCol w:w="1820"/>
        <w:gridCol w:w="2240"/>
        <w:gridCol w:w="140"/>
      </w:tblGrid>
      <w:tr w:rsidR="00000000" w:rsidRPr="00BD78A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Наименование муниципального образования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Наименование объекта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Мощность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Срок строительства (проектирования)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Источник финансирования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bookmarkStart w:id="82" w:name="sub_301"/>
            <w:r w:rsidRPr="00BD78A0">
              <w:t>Объекты государственной собственности</w:t>
            </w:r>
            <w:bookmarkEnd w:id="82"/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г. Ханты-Мансийск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80 пос. в день/20 койкомест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2018 - 2019;</w:t>
            </w:r>
          </w:p>
          <w:p w:rsidR="00000000" w:rsidRPr="00BD78A0" w:rsidRDefault="00BE490E">
            <w:pPr>
              <w:pStyle w:val="aff7"/>
              <w:jc w:val="center"/>
            </w:pPr>
            <w:r w:rsidRPr="00BD78A0">
              <w:t>2020 - 2021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бюджет автономного округа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Ханты-Мансийский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Инженерное обеспечение "Ландшафтного зоопарка в д. Шапша", "Дома-интерната для престарелых и инвалидов на 50 койкомест в д. Шапша"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16030 м./700 куб. м/сутки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2009 - 2010;</w:t>
            </w:r>
          </w:p>
          <w:p w:rsidR="00000000" w:rsidRPr="00BD78A0" w:rsidRDefault="00BE490E">
            <w:pPr>
              <w:pStyle w:val="aff7"/>
              <w:jc w:val="center"/>
            </w:pPr>
            <w:r w:rsidRPr="00BD78A0">
              <w:t>2011 - 2016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бюджет автономного округа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bookmarkStart w:id="83" w:name="sub_303"/>
            <w:r w:rsidRPr="00BD78A0">
              <w:t>3</w:t>
            </w:r>
            <w:bookmarkEnd w:id="8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г. Мегио</w:t>
            </w:r>
            <w:r w:rsidRPr="00BD78A0">
              <w:t>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Реконструкция комплексного центра социального обслуживания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150 пос. в день/3938,85 кв.м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2012 - 2016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бюджет автономного округа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Советский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Строительство тёплого перехода и административно-хозяйств</w:t>
            </w:r>
            <w:r w:rsidRPr="00BD78A0">
              <w:lastRenderedPageBreak/>
              <w:t>енного корпус социально-реабилитационного центра для несовершеннолетних "Берегиня", пгт. Пионерский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lastRenderedPageBreak/>
              <w:t>74 чел/2863,14 кв.м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2012 - 2016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бюджет автономного округа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bookmarkStart w:id="84" w:name="sub_304"/>
            <w:r w:rsidRPr="00BD78A0">
              <w:lastRenderedPageBreak/>
              <w:t>5</w:t>
            </w:r>
            <w:bookmarkEnd w:id="84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пгт. Игрим Березовский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Строительство спального корпуса, перехода между корпусами центра социальной помощи семье и детям "Росток"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35 койко-мест, 40 посещений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2013-2016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программа "Сотрудничество"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  <w:tc>
          <w:tcPr>
            <w:tcW w:w="1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Объекты муниципальной собственности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bookmarkStart w:id="85" w:name="sub_321"/>
            <w:r w:rsidRPr="00BD78A0">
              <w:t>1</w:t>
            </w:r>
            <w:bookmarkEnd w:id="85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г. Сургут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Загородный специализированный (профильный) военно-спортивный лагерь "Барсова гора" на базе центра военно-прикладных видов спорта муниципального бюджетного учреждения "Центр специальной подготовки "Сибирский легион"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8169 пос. в день/</w:t>
            </w:r>
          </w:p>
          <w:p w:rsidR="00000000" w:rsidRPr="00BD78A0" w:rsidRDefault="00BE490E">
            <w:pPr>
              <w:pStyle w:val="aff7"/>
              <w:jc w:val="center"/>
            </w:pPr>
            <w:r w:rsidRPr="00BD78A0">
              <w:t>150 мест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2013</w:t>
            </w:r>
            <w:r w:rsidRPr="00BD78A0">
              <w:t xml:space="preserve"> - 2014;</w:t>
            </w:r>
          </w:p>
          <w:p w:rsidR="00000000" w:rsidRPr="00BD78A0" w:rsidRDefault="00BE490E">
            <w:pPr>
              <w:pStyle w:val="aff7"/>
              <w:jc w:val="center"/>
            </w:pPr>
            <w:r w:rsidRPr="00BD78A0">
              <w:t>2018 - 2020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бюджет автономного округа бюджет муниципального образования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г. Сургут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Загородный специализированный (профильный) спортивно-оздоровительный лагерь "Олимпия" на базе муниципального бюджетного учреждения "Олимпия"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770 пос. в год/2200 кв. 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2013 - 2014;</w:t>
            </w:r>
          </w:p>
          <w:p w:rsidR="00000000" w:rsidRPr="00BD78A0" w:rsidRDefault="00BE490E">
            <w:pPr>
              <w:pStyle w:val="aff7"/>
              <w:jc w:val="center"/>
            </w:pPr>
            <w:r w:rsidRPr="00BD78A0">
              <w:t>2018 - 2020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бюджет автономного округа, бюджет муниципального образования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bookmarkStart w:id="86" w:name="sub_323"/>
            <w:r w:rsidRPr="00BD78A0">
              <w:t>3</w:t>
            </w:r>
            <w:bookmarkEnd w:id="8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Кондинский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 xml:space="preserve">Детский оздоровительно-образовательный (профильный) центр "Юбилейный", пгт. </w:t>
            </w:r>
            <w:r w:rsidRPr="00BD78A0">
              <w:lastRenderedPageBreak/>
              <w:t>Луговой (2-я очередь)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lastRenderedPageBreak/>
              <w:t>120 койко-мест/13250 кв.м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2013 - 2016;</w:t>
            </w:r>
          </w:p>
          <w:p w:rsidR="00000000" w:rsidRPr="00BD78A0" w:rsidRDefault="00BE490E">
            <w:pPr>
              <w:pStyle w:val="aff7"/>
              <w:jc w:val="center"/>
            </w:pPr>
            <w:r w:rsidRPr="00BD78A0">
              <w:t>2018 - 2020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 xml:space="preserve">бюджет автономного округа бюджет муниципального </w:t>
            </w:r>
            <w:r w:rsidRPr="00BD78A0">
              <w:lastRenderedPageBreak/>
              <w:t>образования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lastRenderedPageBreak/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Нижневартовский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Загородный стационарный лагерь круглосуточного пребывания детей "Лесная сказка", вторая очередь, пгт. Излучинск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60 койко</w:t>
            </w:r>
            <w:r w:rsidRPr="00BD78A0">
              <w:t>мест/16732 кв. 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2013 - 2014;</w:t>
            </w:r>
          </w:p>
          <w:p w:rsidR="00000000" w:rsidRPr="00BD78A0" w:rsidRDefault="00BE490E">
            <w:pPr>
              <w:pStyle w:val="aff7"/>
              <w:jc w:val="center"/>
            </w:pPr>
            <w:r w:rsidRPr="00BD78A0">
              <w:t>2018 - 2020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бюджет автономного округа, бюджет муниципального образования</w:t>
            </w:r>
          </w:p>
        </w:tc>
      </w:tr>
    </w:tbl>
    <w:p w:rsidR="00000000" w:rsidRPr="00BD78A0" w:rsidRDefault="00BE490E"/>
    <w:p w:rsidR="00000000" w:rsidRPr="00BD78A0" w:rsidRDefault="00BE490E">
      <w:pPr>
        <w:ind w:firstLine="698"/>
        <w:jc w:val="right"/>
      </w:pPr>
      <w:bookmarkStart w:id="87" w:name="sub_400"/>
      <w:r w:rsidRPr="00BD78A0">
        <w:rPr>
          <w:rStyle w:val="a3"/>
          <w:color w:val="auto"/>
        </w:rPr>
        <w:t>Таблица 4</w:t>
      </w:r>
    </w:p>
    <w:bookmarkEnd w:id="87"/>
    <w:p w:rsidR="00000000" w:rsidRPr="00BD78A0" w:rsidRDefault="00BE490E"/>
    <w:p w:rsidR="00000000" w:rsidRPr="00BD78A0" w:rsidRDefault="00BE490E">
      <w:pPr>
        <w:pStyle w:val="1"/>
        <w:rPr>
          <w:color w:val="auto"/>
        </w:rPr>
      </w:pPr>
      <w:r w:rsidRPr="00BD78A0">
        <w:rPr>
          <w:color w:val="auto"/>
        </w:rPr>
        <w:t>Прогноз</w:t>
      </w:r>
      <w:r w:rsidRPr="00BD78A0">
        <w:rPr>
          <w:color w:val="auto"/>
        </w:rPr>
        <w:br/>
      </w:r>
      <w:r w:rsidRPr="00BD78A0">
        <w:rPr>
          <w:color w:val="auto"/>
        </w:rPr>
        <w:t>сводных показателей государственных заданий на оказание государственных услуг (выполнение работ) государственными учреждениями социального обслуживания</w:t>
      </w:r>
    </w:p>
    <w:p w:rsidR="00000000" w:rsidRPr="00BD78A0" w:rsidRDefault="00BE49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4480"/>
        <w:gridCol w:w="980"/>
        <w:gridCol w:w="980"/>
        <w:gridCol w:w="980"/>
        <w:gridCol w:w="980"/>
        <w:gridCol w:w="980"/>
        <w:gridCol w:w="980"/>
        <w:gridCol w:w="980"/>
      </w:tblGrid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Наименование услуги: Социальное обслуживание в реабилитационных центрах для детей и подростков с ограниченными возможностями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Количество посещений (чел.)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12200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12200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12200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12200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12200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Наименование услуги: Социальное обслуживание в центрах социальной помощи семье и детям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Пропускная способность (чел.)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168000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168000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168000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168200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168200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168200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168200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Наименование услуги: Социальное обслуживание в социально-реабилитационных центрах для несовершеннолетних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Пропускная способность (чел.)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10200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Наименование услуги: Социальное обслуживание в центрах помощи детям, оставшимся без попечения родителей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Пропускная способность (чел.)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850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Наименование услуги: Социальное обслуживание в социально-оздоровительных центрах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Пропускная способность (чел.)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4195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4195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4195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4195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4195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4195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4195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Наименование услуги: Социальное обслуживание в комплексных центрах социального обслуживания населения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Пропускная способность (чел.)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348440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349940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354169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358308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358308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358308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358308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Наименование услуги: Социальное обслуживание в комплексных социальных центрах по оказанию помощи лицам без определенного места жительства, центрах социальной адаптации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Пропускная способность (чел.)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4750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4750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4800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lastRenderedPageBreak/>
              <w:t>Наименование услуги: Социальное обслуживание в геронтологических центрах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Пропускная способность (чел.)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800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Наименование услуги: Социальное обслуживание в психоневрологических интернатах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Пропускная способность (чел.)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530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Наименование услуги: Социальное обслуживание в домах-интернатах для престарелых и инвалидов, домах-интернатах малой вместимости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Пропускная способность (чел.)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1220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1320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1320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1320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1320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1320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1320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Наименование услуги: Социальное обслуживание в социально-оздоровительных центрах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Пропускная способность (чел.)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3250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Наименование услуги: Социальное обслуживание в центрах комплексной реабилитации ветеранов боевых действий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12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Пропускная способность (чел.)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2500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Наименование услуги: Охват детей-сирот и детей, оставшихся без попечения родителей, услугами дополнительного образования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13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Доля детей-сирот и детей, оставшихся без попечения родителей, охваченных дополнительным образованием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100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Наименование услуги: предоставление негосударственными организациями стационарных социальных услуг гражданам пожилого возраста и инвалидам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f0"/>
            </w:pPr>
            <w:r w:rsidRPr="00BD78A0">
              <w:t>Количество негосударственных организаций, оказывающих стационарные социальные услуги гражданам пожилого возраста и инвалидам,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  <w:jc w:val="center"/>
            </w:pPr>
            <w:r w:rsidRPr="00BD78A0">
              <w:t>1</w:t>
            </w:r>
          </w:p>
        </w:tc>
      </w:tr>
      <w:tr w:rsidR="00000000" w:rsidRPr="00BD78A0">
        <w:tblPrEx>
          <w:tblCellMar>
            <w:top w:w="0" w:type="dxa"/>
            <w:bottom w:w="0" w:type="dxa"/>
          </w:tblCellMar>
        </w:tblPrEx>
        <w:tc>
          <w:tcPr>
            <w:tcW w:w="119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BD78A0" w:rsidRDefault="00BE490E">
            <w:pPr>
              <w:pStyle w:val="aff7"/>
            </w:pPr>
          </w:p>
        </w:tc>
      </w:tr>
    </w:tbl>
    <w:p w:rsidR="00000000" w:rsidRPr="00BD78A0" w:rsidRDefault="00BE490E"/>
    <w:p w:rsidR="00BE490E" w:rsidRPr="00BD78A0" w:rsidRDefault="00BE490E"/>
    <w:sectPr w:rsidR="00BE490E" w:rsidRPr="00BD78A0" w:rsidSect="00BD78A0">
      <w:pgSz w:w="16800" w:h="11900" w:orient="landscape"/>
      <w:pgMar w:top="799" w:right="1440" w:bottom="110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382B"/>
    <w:rsid w:val="005812AE"/>
    <w:rsid w:val="00BD78A0"/>
    <w:rsid w:val="00BE490E"/>
    <w:rsid w:val="00CF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38487.0" TargetMode="External"/><Relationship Id="rId117" Type="http://schemas.openxmlformats.org/officeDocument/2006/relationships/hyperlink" Target="garantF1://18614304.10000" TargetMode="External"/><Relationship Id="rId21" Type="http://schemas.openxmlformats.org/officeDocument/2006/relationships/hyperlink" Target="garantF1://12071109.25" TargetMode="External"/><Relationship Id="rId42" Type="http://schemas.openxmlformats.org/officeDocument/2006/relationships/hyperlink" Target="garantF1://18834542.1000" TargetMode="External"/><Relationship Id="rId47" Type="http://schemas.openxmlformats.org/officeDocument/2006/relationships/hyperlink" Target="garantF1://18843635.12" TargetMode="External"/><Relationship Id="rId63" Type="http://schemas.openxmlformats.org/officeDocument/2006/relationships/hyperlink" Target="garantF1://70253464.0" TargetMode="External"/><Relationship Id="rId68" Type="http://schemas.openxmlformats.org/officeDocument/2006/relationships/hyperlink" Target="garantF1://12012604.781" TargetMode="External"/><Relationship Id="rId84" Type="http://schemas.openxmlformats.org/officeDocument/2006/relationships/image" Target="media/image10.emf"/><Relationship Id="rId89" Type="http://schemas.openxmlformats.org/officeDocument/2006/relationships/hyperlink" Target="garantF1://4079030.10000" TargetMode="External"/><Relationship Id="rId112" Type="http://schemas.openxmlformats.org/officeDocument/2006/relationships/hyperlink" Target="garantF1://18614304.10000" TargetMode="External"/><Relationship Id="rId16" Type="http://schemas.openxmlformats.org/officeDocument/2006/relationships/hyperlink" Target="garantF1://18837962.0" TargetMode="External"/><Relationship Id="rId107" Type="http://schemas.openxmlformats.org/officeDocument/2006/relationships/hyperlink" Target="garantF1://18834542.0" TargetMode="External"/><Relationship Id="rId11" Type="http://schemas.openxmlformats.org/officeDocument/2006/relationships/hyperlink" Target="garantF1://18815851.0" TargetMode="External"/><Relationship Id="rId32" Type="http://schemas.openxmlformats.org/officeDocument/2006/relationships/hyperlink" Target="garantF1://18833561.0" TargetMode="External"/><Relationship Id="rId37" Type="http://schemas.openxmlformats.org/officeDocument/2006/relationships/hyperlink" Target="garantF1://70811378.0" TargetMode="External"/><Relationship Id="rId53" Type="http://schemas.openxmlformats.org/officeDocument/2006/relationships/hyperlink" Target="garantF1://18843635.1513" TargetMode="External"/><Relationship Id="rId58" Type="http://schemas.openxmlformats.org/officeDocument/2006/relationships/hyperlink" Target="garantF1://5642.0" TargetMode="External"/><Relationship Id="rId74" Type="http://schemas.openxmlformats.org/officeDocument/2006/relationships/hyperlink" Target="garantF1://12037974.2000" TargetMode="External"/><Relationship Id="rId79" Type="http://schemas.openxmlformats.org/officeDocument/2006/relationships/image" Target="media/image5.emf"/><Relationship Id="rId102" Type="http://schemas.openxmlformats.org/officeDocument/2006/relationships/hyperlink" Target="garantF1://70220130.0" TargetMode="External"/><Relationship Id="rId5" Type="http://schemas.openxmlformats.org/officeDocument/2006/relationships/hyperlink" Target="garantF1://12012604.179" TargetMode="External"/><Relationship Id="rId61" Type="http://schemas.openxmlformats.org/officeDocument/2006/relationships/hyperlink" Target="garantF1://92762.0" TargetMode="External"/><Relationship Id="rId82" Type="http://schemas.openxmlformats.org/officeDocument/2006/relationships/image" Target="media/image8.emf"/><Relationship Id="rId90" Type="http://schemas.openxmlformats.org/officeDocument/2006/relationships/hyperlink" Target="garantF1://4079030.10000" TargetMode="External"/><Relationship Id="rId95" Type="http://schemas.openxmlformats.org/officeDocument/2006/relationships/hyperlink" Target="garantF1://18829977.0" TargetMode="External"/><Relationship Id="rId19" Type="http://schemas.openxmlformats.org/officeDocument/2006/relationships/hyperlink" Target="garantF1://12071109.13" TargetMode="External"/><Relationship Id="rId14" Type="http://schemas.openxmlformats.org/officeDocument/2006/relationships/hyperlink" Target="garantF1://70452648.0" TargetMode="External"/><Relationship Id="rId22" Type="http://schemas.openxmlformats.org/officeDocument/2006/relationships/hyperlink" Target="garantF1://70220130.0" TargetMode="External"/><Relationship Id="rId27" Type="http://schemas.openxmlformats.org/officeDocument/2006/relationships/hyperlink" Target="garantF1://70122936.0" TargetMode="External"/><Relationship Id="rId30" Type="http://schemas.openxmlformats.org/officeDocument/2006/relationships/hyperlink" Target="garantF1://70117848.0" TargetMode="External"/><Relationship Id="rId35" Type="http://schemas.openxmlformats.org/officeDocument/2006/relationships/hyperlink" Target="garantF1://70279006.0" TargetMode="External"/><Relationship Id="rId43" Type="http://schemas.openxmlformats.org/officeDocument/2006/relationships/hyperlink" Target="garantF1://18834542.0" TargetMode="External"/><Relationship Id="rId48" Type="http://schemas.openxmlformats.org/officeDocument/2006/relationships/hyperlink" Target="garantF1://18827096.0" TargetMode="External"/><Relationship Id="rId56" Type="http://schemas.openxmlformats.org/officeDocument/2006/relationships/hyperlink" Target="garantF1://10035206.0" TargetMode="External"/><Relationship Id="rId64" Type="http://schemas.openxmlformats.org/officeDocument/2006/relationships/hyperlink" Target="garantF1://18833533.0" TargetMode="External"/><Relationship Id="rId69" Type="http://schemas.openxmlformats.org/officeDocument/2006/relationships/hyperlink" Target="garantF1://18829977.0" TargetMode="External"/><Relationship Id="rId77" Type="http://schemas.openxmlformats.org/officeDocument/2006/relationships/image" Target="media/image3.emf"/><Relationship Id="rId100" Type="http://schemas.openxmlformats.org/officeDocument/2006/relationships/hyperlink" Target="garantF1://18819316.0" TargetMode="External"/><Relationship Id="rId105" Type="http://schemas.openxmlformats.org/officeDocument/2006/relationships/hyperlink" Target="garantF1://70154132.0" TargetMode="External"/><Relationship Id="rId113" Type="http://schemas.openxmlformats.org/officeDocument/2006/relationships/hyperlink" Target="garantF1://18614304.10000" TargetMode="External"/><Relationship Id="rId118" Type="http://schemas.openxmlformats.org/officeDocument/2006/relationships/hyperlink" Target="garantF1://18614304.10000" TargetMode="External"/><Relationship Id="rId8" Type="http://schemas.openxmlformats.org/officeDocument/2006/relationships/hyperlink" Target="garantF1://18834783.0" TargetMode="External"/><Relationship Id="rId51" Type="http://schemas.openxmlformats.org/officeDocument/2006/relationships/hyperlink" Target="garantF1://70083566.0" TargetMode="External"/><Relationship Id="rId72" Type="http://schemas.openxmlformats.org/officeDocument/2006/relationships/hyperlink" Target="garantF1://18828414.0" TargetMode="External"/><Relationship Id="rId80" Type="http://schemas.openxmlformats.org/officeDocument/2006/relationships/image" Target="media/image6.emf"/><Relationship Id="rId85" Type="http://schemas.openxmlformats.org/officeDocument/2006/relationships/hyperlink" Target="garantF1://70043616.0" TargetMode="External"/><Relationship Id="rId93" Type="http://schemas.openxmlformats.org/officeDocument/2006/relationships/hyperlink" Target="garantF1://18813827.0" TargetMode="External"/><Relationship Id="rId98" Type="http://schemas.openxmlformats.org/officeDocument/2006/relationships/hyperlink" Target="garantF1://18832157.0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18842259.0" TargetMode="External"/><Relationship Id="rId25" Type="http://schemas.openxmlformats.org/officeDocument/2006/relationships/hyperlink" Target="garantF1://12069775.0" TargetMode="External"/><Relationship Id="rId33" Type="http://schemas.openxmlformats.org/officeDocument/2006/relationships/image" Target="media/image1.emf"/><Relationship Id="rId38" Type="http://schemas.openxmlformats.org/officeDocument/2006/relationships/hyperlink" Target="garantF1://70117848.0" TargetMode="External"/><Relationship Id="rId46" Type="http://schemas.openxmlformats.org/officeDocument/2006/relationships/hyperlink" Target="garantF1://18833533.0" TargetMode="External"/><Relationship Id="rId59" Type="http://schemas.openxmlformats.org/officeDocument/2006/relationships/hyperlink" Target="garantF1://18832163.0" TargetMode="External"/><Relationship Id="rId67" Type="http://schemas.openxmlformats.org/officeDocument/2006/relationships/hyperlink" Target="garantF1://12012604.78" TargetMode="External"/><Relationship Id="rId103" Type="http://schemas.openxmlformats.org/officeDocument/2006/relationships/hyperlink" Target="garantF1://18833533.0" TargetMode="External"/><Relationship Id="rId108" Type="http://schemas.openxmlformats.org/officeDocument/2006/relationships/hyperlink" Target="garantF1://70117848.0" TargetMode="External"/><Relationship Id="rId116" Type="http://schemas.openxmlformats.org/officeDocument/2006/relationships/hyperlink" Target="garantF1://18614304.10000" TargetMode="External"/><Relationship Id="rId20" Type="http://schemas.openxmlformats.org/officeDocument/2006/relationships/hyperlink" Target="garantF1://12071109.16" TargetMode="External"/><Relationship Id="rId41" Type="http://schemas.openxmlformats.org/officeDocument/2006/relationships/hyperlink" Target="garantF1://18837630.0" TargetMode="External"/><Relationship Id="rId54" Type="http://schemas.openxmlformats.org/officeDocument/2006/relationships/hyperlink" Target="garantF1://10035206.0" TargetMode="External"/><Relationship Id="rId62" Type="http://schemas.openxmlformats.org/officeDocument/2006/relationships/hyperlink" Target="garantF1://70736876.0" TargetMode="External"/><Relationship Id="rId70" Type="http://schemas.openxmlformats.org/officeDocument/2006/relationships/hyperlink" Target="garantF1://18836975.1" TargetMode="External"/><Relationship Id="rId75" Type="http://schemas.openxmlformats.org/officeDocument/2006/relationships/hyperlink" Target="garantF1://12037974.0" TargetMode="External"/><Relationship Id="rId83" Type="http://schemas.openxmlformats.org/officeDocument/2006/relationships/image" Target="media/image9.emf"/><Relationship Id="rId88" Type="http://schemas.openxmlformats.org/officeDocument/2006/relationships/image" Target="media/image12.emf"/><Relationship Id="rId91" Type="http://schemas.openxmlformats.org/officeDocument/2006/relationships/image" Target="media/image13.emf"/><Relationship Id="rId96" Type="http://schemas.openxmlformats.org/officeDocument/2006/relationships/hyperlink" Target="garantF1://18827096.1200" TargetMode="External"/><Relationship Id="rId111" Type="http://schemas.openxmlformats.org/officeDocument/2006/relationships/hyperlink" Target="garantF1://18614304.10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8834451.0" TargetMode="External"/><Relationship Id="rId15" Type="http://schemas.openxmlformats.org/officeDocument/2006/relationships/hyperlink" Target="garantF1://18836376.0" TargetMode="External"/><Relationship Id="rId23" Type="http://schemas.openxmlformats.org/officeDocument/2006/relationships/hyperlink" Target="garantF1://18833533.0" TargetMode="External"/><Relationship Id="rId28" Type="http://schemas.openxmlformats.org/officeDocument/2006/relationships/hyperlink" Target="garantF1://12072312.0" TargetMode="External"/><Relationship Id="rId36" Type="http://schemas.openxmlformats.org/officeDocument/2006/relationships/hyperlink" Target="garantF1://12072312.0" TargetMode="External"/><Relationship Id="rId49" Type="http://schemas.openxmlformats.org/officeDocument/2006/relationships/hyperlink" Target="garantF1://18822401.0" TargetMode="External"/><Relationship Id="rId57" Type="http://schemas.openxmlformats.org/officeDocument/2006/relationships/hyperlink" Target="garantF1://18827096.0" TargetMode="External"/><Relationship Id="rId106" Type="http://schemas.openxmlformats.org/officeDocument/2006/relationships/hyperlink" Target="garantF1://18833561.0" TargetMode="External"/><Relationship Id="rId114" Type="http://schemas.openxmlformats.org/officeDocument/2006/relationships/hyperlink" Target="garantF1://18614304.10000" TargetMode="External"/><Relationship Id="rId119" Type="http://schemas.openxmlformats.org/officeDocument/2006/relationships/hyperlink" Target="garantF1://18614304.10000" TargetMode="External"/><Relationship Id="rId10" Type="http://schemas.openxmlformats.org/officeDocument/2006/relationships/hyperlink" Target="garantF1://18842958.0" TargetMode="External"/><Relationship Id="rId31" Type="http://schemas.openxmlformats.org/officeDocument/2006/relationships/hyperlink" Target="garantF1://70154132.0" TargetMode="External"/><Relationship Id="rId44" Type="http://schemas.openxmlformats.org/officeDocument/2006/relationships/hyperlink" Target="garantF1://70070950.0" TargetMode="External"/><Relationship Id="rId52" Type="http://schemas.openxmlformats.org/officeDocument/2006/relationships/hyperlink" Target="garantF1://18843635.1513" TargetMode="External"/><Relationship Id="rId60" Type="http://schemas.openxmlformats.org/officeDocument/2006/relationships/hyperlink" Target="garantF1://12012604.0" TargetMode="External"/><Relationship Id="rId65" Type="http://schemas.openxmlformats.org/officeDocument/2006/relationships/hyperlink" Target="garantF1://70380338.0" TargetMode="External"/><Relationship Id="rId73" Type="http://schemas.openxmlformats.org/officeDocument/2006/relationships/hyperlink" Target="garantF1://70253464.0" TargetMode="External"/><Relationship Id="rId78" Type="http://schemas.openxmlformats.org/officeDocument/2006/relationships/image" Target="media/image4.emf"/><Relationship Id="rId81" Type="http://schemas.openxmlformats.org/officeDocument/2006/relationships/image" Target="media/image7.emf"/><Relationship Id="rId86" Type="http://schemas.openxmlformats.org/officeDocument/2006/relationships/image" Target="media/image11.emf"/><Relationship Id="rId94" Type="http://schemas.openxmlformats.org/officeDocument/2006/relationships/hyperlink" Target="garantF1://70544454.0" TargetMode="External"/><Relationship Id="rId99" Type="http://schemas.openxmlformats.org/officeDocument/2006/relationships/hyperlink" Target="garantF1://18832157.0" TargetMode="External"/><Relationship Id="rId101" Type="http://schemas.openxmlformats.org/officeDocument/2006/relationships/hyperlink" Target="garantF1://70220130.0" TargetMode="External"/><Relationship Id="rId122" Type="http://schemas.openxmlformats.org/officeDocument/2006/relationships/theme" Target="theme/theme1.xml"/><Relationship Id="rId4" Type="http://schemas.openxmlformats.org/officeDocument/2006/relationships/hyperlink" Target="garantF1://18842958.3" TargetMode="External"/><Relationship Id="rId9" Type="http://schemas.openxmlformats.org/officeDocument/2006/relationships/hyperlink" Target="garantF1://18842958.22" TargetMode="External"/><Relationship Id="rId13" Type="http://schemas.openxmlformats.org/officeDocument/2006/relationships/hyperlink" Target="garantF1://70452648.0" TargetMode="External"/><Relationship Id="rId18" Type="http://schemas.openxmlformats.org/officeDocument/2006/relationships/hyperlink" Target="garantF1://12071109.0" TargetMode="External"/><Relationship Id="rId39" Type="http://schemas.openxmlformats.org/officeDocument/2006/relationships/hyperlink" Target="garantF1://70191040.0" TargetMode="External"/><Relationship Id="rId109" Type="http://schemas.openxmlformats.org/officeDocument/2006/relationships/hyperlink" Target="garantF1://18614304.10000" TargetMode="External"/><Relationship Id="rId34" Type="http://schemas.openxmlformats.org/officeDocument/2006/relationships/hyperlink" Target="garantF1://12072312.0" TargetMode="External"/><Relationship Id="rId50" Type="http://schemas.openxmlformats.org/officeDocument/2006/relationships/hyperlink" Target="garantF1://18819316.0" TargetMode="External"/><Relationship Id="rId55" Type="http://schemas.openxmlformats.org/officeDocument/2006/relationships/hyperlink" Target="garantF1://18827096.0" TargetMode="External"/><Relationship Id="rId76" Type="http://schemas.openxmlformats.org/officeDocument/2006/relationships/image" Target="media/image2.emf"/><Relationship Id="rId97" Type="http://schemas.openxmlformats.org/officeDocument/2006/relationships/hyperlink" Target="garantF1://18829498.0" TargetMode="External"/><Relationship Id="rId104" Type="http://schemas.openxmlformats.org/officeDocument/2006/relationships/hyperlink" Target="garantF1://70811378.0" TargetMode="External"/><Relationship Id="rId120" Type="http://schemas.openxmlformats.org/officeDocument/2006/relationships/hyperlink" Target="garantF1://18614304.10000" TargetMode="External"/><Relationship Id="rId7" Type="http://schemas.openxmlformats.org/officeDocument/2006/relationships/hyperlink" Target="garantF1://18842958.3" TargetMode="External"/><Relationship Id="rId71" Type="http://schemas.openxmlformats.org/officeDocument/2006/relationships/hyperlink" Target="garantF1://18829977.0" TargetMode="External"/><Relationship Id="rId92" Type="http://schemas.openxmlformats.org/officeDocument/2006/relationships/hyperlink" Target="garantF1://4079030.1000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70811378.0" TargetMode="External"/><Relationship Id="rId24" Type="http://schemas.openxmlformats.org/officeDocument/2006/relationships/hyperlink" Target="garantF1://18837585.1" TargetMode="External"/><Relationship Id="rId40" Type="http://schemas.openxmlformats.org/officeDocument/2006/relationships/hyperlink" Target="garantF1://70154132.0" TargetMode="External"/><Relationship Id="rId45" Type="http://schemas.openxmlformats.org/officeDocument/2006/relationships/hyperlink" Target="garantF1://18833533.1417" TargetMode="External"/><Relationship Id="rId66" Type="http://schemas.openxmlformats.org/officeDocument/2006/relationships/hyperlink" Target="garantF1://18843635.141" TargetMode="External"/><Relationship Id="rId87" Type="http://schemas.openxmlformats.org/officeDocument/2006/relationships/hyperlink" Target="garantF1://4079030.10000" TargetMode="External"/><Relationship Id="rId110" Type="http://schemas.openxmlformats.org/officeDocument/2006/relationships/hyperlink" Target="garantF1://18614304.10000" TargetMode="External"/><Relationship Id="rId115" Type="http://schemas.openxmlformats.org/officeDocument/2006/relationships/hyperlink" Target="garantF1://18614304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27481</Words>
  <Characters>156646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2016-07-27T06:02:00Z</dcterms:created>
  <dcterms:modified xsi:type="dcterms:W3CDTF">2016-07-27T06:02:00Z</dcterms:modified>
</cp:coreProperties>
</file>