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FE" w:rsidRDefault="001928FE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Сургутский район</w:t>
      </w:r>
    </w:p>
    <w:p w:rsidR="001928FE" w:rsidRDefault="001928FE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</w:t>
      </w:r>
    </w:p>
    <w:p w:rsidR="001928FE" w:rsidRDefault="001928FE">
      <w:pPr>
        <w:pStyle w:val="Heading4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28FE" w:rsidRDefault="001928FE">
      <w:pPr>
        <w:pStyle w:val="Heading4"/>
        <w:spacing w:line="240" w:lineRule="auto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2016</w:t>
      </w: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spacing w:after="0" w:line="240" w:lineRule="auto"/>
        <w:ind w:firstLine="105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28FE" w:rsidRDefault="001928FE">
      <w:pPr>
        <w:spacing w:after="0" w:line="240" w:lineRule="auto"/>
        <w:ind w:firstLine="105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Директор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Бибалаева Умайра Насруллаевна</w:t>
      </w:r>
    </w:p>
    <w:p w:rsidR="001928FE" w:rsidRDefault="001928FE">
      <w:pPr>
        <w:spacing w:after="0" w:line="240" w:lineRule="auto"/>
        <w:ind w:firstLine="1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г.п. Барсово, ул. Сосновый Бор, д. 34, под. 1</w:t>
      </w:r>
    </w:p>
    <w:p w:rsidR="001928FE" w:rsidRDefault="001928FE">
      <w:pPr>
        <w:spacing w:after="0" w:line="240" w:lineRule="auto"/>
        <w:ind w:firstLine="10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Телефон/Факс: 8 (3462) 74-04-24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Эл. почта: </w:t>
      </w:r>
      <w:r>
        <w:rPr>
          <w:rFonts w:ascii="Times New Roman" w:hAnsi="Times New Roman"/>
          <w:sz w:val="20"/>
          <w:szCs w:val="20"/>
          <w:lang w:val="en-US"/>
        </w:rPr>
        <w:t xml:space="preserve">sodeistvie@dtsznhmao.ru 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Заместитель директора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Котова Наталья Алексеевна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8 (3462) 74-10-33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Заведующий 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филиалом в г.п. Белый Яр 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Кроль Татьяна Григорьевна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Телефон:  8 (3462) 74-55-01</w:t>
      </w:r>
    </w:p>
    <w:p w:rsidR="001928FE" w:rsidRDefault="001928F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Заведующий отделением срочного социального </w:t>
      </w: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обслуживания (мобильная социальная служба, служба </w:t>
      </w:r>
      <w:r>
        <w:rPr>
          <w:rFonts w:ascii="Times New Roman" w:hAnsi="Times New Roman"/>
          <w:sz w:val="20"/>
          <w:szCs w:val="20"/>
          <w:lang w:val="en-US"/>
        </w:rPr>
        <w:t>«</w:t>
      </w:r>
      <w:r>
        <w:rPr>
          <w:rFonts w:ascii="Times New Roman" w:hAnsi="Times New Roman"/>
          <w:sz w:val="20"/>
          <w:szCs w:val="20"/>
        </w:rPr>
        <w:t>Социальный патруль</w:t>
      </w:r>
      <w:r>
        <w:rPr>
          <w:rFonts w:ascii="Times New Roman" w:hAnsi="Times New Roman"/>
          <w:sz w:val="20"/>
          <w:szCs w:val="20"/>
          <w:lang w:val="en-US"/>
        </w:rPr>
        <w:t>»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пункт проката технических средств реабилитации</w:t>
      </w:r>
      <w:r>
        <w:rPr>
          <w:rFonts w:ascii="Times New Roman" w:hAnsi="Times New Roman"/>
          <w:sz w:val="20"/>
          <w:szCs w:val="20"/>
          <w:lang w:val="en-US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филиала в г.п. Белый Яр</w:t>
      </w: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Байдимирова Светлана Сергеевна</w:t>
      </w:r>
    </w:p>
    <w:p w:rsidR="001928FE" w:rsidRDefault="001928FE">
      <w:pPr>
        <w:pStyle w:val="Heading7"/>
        <w:spacing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Телефон: 8 (3462) 74-66-58</w:t>
      </w:r>
    </w:p>
    <w:p w:rsidR="001928FE" w:rsidRDefault="001928FE">
      <w:pPr>
        <w:pStyle w:val="unknownstyle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928FE" w:rsidRDefault="001928FE">
      <w:pPr>
        <w:pStyle w:val="unknownstyle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График работы Учреждения:</w:t>
      </w:r>
    </w:p>
    <w:p w:rsidR="001928FE" w:rsidRDefault="001928FE">
      <w:pPr>
        <w:pStyle w:val="unknownstyl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Понедельник: 09.00 -18.00</w:t>
      </w:r>
    </w:p>
    <w:p w:rsidR="001928FE" w:rsidRDefault="001928FE">
      <w:pPr>
        <w:pStyle w:val="unknownstyl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Вторник-пятница: 09.00-17.00</w:t>
      </w:r>
    </w:p>
    <w:p w:rsidR="001928FE" w:rsidRDefault="001928FE">
      <w:pPr>
        <w:pStyle w:val="unknownstyl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Обеденный перерыв: 13.00-14.00</w:t>
      </w:r>
    </w:p>
    <w:p w:rsidR="001928FE" w:rsidRDefault="001928FE">
      <w:pPr>
        <w:pStyle w:val="unknownstyle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Суббота, воскресенье: выходные дни</w:t>
      </w:r>
    </w:p>
    <w:p w:rsidR="001928FE" w:rsidRDefault="001928FE">
      <w:pPr>
        <w:spacing w:after="0" w:line="30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1928FE" w:rsidRDefault="001928FE">
      <w:pPr>
        <w:spacing w:after="0" w:line="30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Предлагаем Вам оценить нашу работу на сайте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 xml:space="preserve">Социальное </w:t>
      </w:r>
    </w:p>
    <w:p w:rsidR="001928FE" w:rsidRDefault="001928FE">
      <w:pPr>
        <w:spacing w:after="0" w:line="30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>обслуживание  Ханты-Мансийского автономного округа– Югры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  <w:r>
        <w:rPr>
          <w:rFonts w:ascii="Times New Roman" w:hAnsi="Times New Roman"/>
          <w:color w:val="auto"/>
          <w:sz w:val="14"/>
          <w:szCs w:val="14"/>
        </w:rPr>
        <w:t xml:space="preserve">по адресу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http://socuslugi-ugra.ru/recreg/nez_opros.htm </w:t>
      </w:r>
    </w:p>
    <w:p w:rsidR="001928FE" w:rsidRDefault="001928FE">
      <w:pPr>
        <w:spacing w:after="0" w:line="300" w:lineRule="auto"/>
        <w:jc w:val="right"/>
        <w:rPr>
          <w:rFonts w:ascii="Times New Roman" w:hAnsi="Times New Roman"/>
          <w:color w:val="auto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или на сайте нашего учреждения 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sodeistvie86.ru</w:t>
      </w:r>
      <w:r>
        <w:rPr>
          <w:rFonts w:ascii="Times New Roman" w:hAnsi="Times New Roman"/>
          <w:color w:val="auto"/>
          <w:sz w:val="14"/>
          <w:szCs w:val="14"/>
        </w:rPr>
        <w:t xml:space="preserve">, </w:t>
      </w:r>
    </w:p>
    <w:p w:rsidR="001928FE" w:rsidRDefault="001928FE">
      <w:pPr>
        <w:spacing w:after="0" w:line="300" w:lineRule="auto"/>
        <w:jc w:val="righ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color w:val="auto"/>
          <w:sz w:val="14"/>
          <w:szCs w:val="14"/>
        </w:rPr>
        <w:t xml:space="preserve">нажав на баннер </w:t>
      </w:r>
      <w:r>
        <w:rPr>
          <w:rFonts w:ascii="Times New Roman" w:hAnsi="Times New Roman"/>
          <w:color w:val="auto"/>
          <w:sz w:val="14"/>
          <w:szCs w:val="14"/>
          <w:lang w:val="en-US"/>
        </w:rPr>
        <w:t>«</w:t>
      </w:r>
      <w:r>
        <w:rPr>
          <w:rFonts w:ascii="Times New Roman" w:hAnsi="Times New Roman"/>
          <w:color w:val="auto"/>
          <w:sz w:val="14"/>
          <w:szCs w:val="14"/>
        </w:rPr>
        <w:t>Независимая оценка</w:t>
      </w:r>
      <w:r>
        <w:rPr>
          <w:rFonts w:ascii="Times New Roman" w:hAnsi="Times New Roman"/>
          <w:color w:val="auto"/>
          <w:sz w:val="14"/>
          <w:szCs w:val="14"/>
          <w:lang w:val="en-US"/>
        </w:rPr>
        <w:t xml:space="preserve">» </w:t>
      </w:r>
    </w:p>
    <w:p w:rsidR="001928FE" w:rsidRDefault="001928FE">
      <w:pPr>
        <w:jc w:val="right"/>
        <w:rPr>
          <w:rFonts w:cs="Franklin Gothic Book"/>
          <w:sz w:val="14"/>
          <w:szCs w:val="14"/>
        </w:rPr>
      </w:pPr>
    </w:p>
    <w:p w:rsidR="001928FE" w:rsidRDefault="001928FE">
      <w:pPr>
        <w:jc w:val="center"/>
        <w:rPr>
          <w:rFonts w:cs="Franklin Gothic Book"/>
          <w:sz w:val="24"/>
          <w:szCs w:val="24"/>
        </w:rPr>
      </w:pPr>
    </w:p>
    <w:p w:rsidR="001928FE" w:rsidRDefault="001928FE">
      <w:pPr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Style2"/>
        <w:widowControl/>
        <w:tabs>
          <w:tab w:val="left" w:pos="1180"/>
        </w:tabs>
        <w:spacing w:line="325" w:lineRule="exact"/>
        <w:ind w:firstLine="705"/>
        <w:rPr>
          <w:b/>
          <w:bCs/>
          <w:color w:val="008080"/>
          <w:sz w:val="28"/>
          <w:szCs w:val="28"/>
        </w:rPr>
      </w:pPr>
      <w:r>
        <w:rPr>
          <w:sz w:val="28"/>
          <w:szCs w:val="28"/>
        </w:rPr>
        <w:t>Оплата услуг по ремонту  технического средства реабилитации инвалида осуществляется с использованием</w:t>
      </w:r>
      <w:r>
        <w:rPr>
          <w:color w:val="3399FF"/>
          <w:sz w:val="28"/>
          <w:szCs w:val="28"/>
        </w:rPr>
        <w:t xml:space="preserve"> сертификата </w:t>
      </w:r>
      <w:r>
        <w:rPr>
          <w:sz w:val="28"/>
          <w:szCs w:val="28"/>
        </w:rPr>
        <w:t>в случае, если данное техническое средство ранее приобретено через Департамент за счет средств бюджета    Ханты-Мансийского автономного округа - Югры.</w:t>
      </w: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8"/>
          <w:szCs w:val="28"/>
        </w:rPr>
      </w:pPr>
      <w:r>
        <w:rPr>
          <w:rFonts w:ascii="Times New Roman" w:hAnsi="Times New Roman"/>
          <w:b/>
          <w:bCs/>
          <w:color w:val="008080"/>
          <w:sz w:val="28"/>
          <w:szCs w:val="28"/>
        </w:rPr>
        <w:t>Заявление можно подать:</w:t>
      </w: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left="102" w:firstLine="44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  <w:r>
        <w:rPr>
          <w:rFonts w:ascii="Times New Roman" w:hAnsi="Times New Roman"/>
          <w:sz w:val="26"/>
          <w:szCs w:val="26"/>
        </w:rPr>
        <w:t xml:space="preserve">     в виде электронного документа с использованием федеральной государственной информационной системы </w:t>
      </w:r>
      <w:r>
        <w:rPr>
          <w:rFonts w:ascii="Times New Roman" w:hAnsi="Times New Roman"/>
          <w:sz w:val="26"/>
          <w:szCs w:val="26"/>
          <w:lang w:val="en-US"/>
        </w:rPr>
        <w:t>«</w:t>
      </w:r>
      <w:r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6"/>
          <w:szCs w:val="26"/>
          <w:lang w:val="en-US"/>
        </w:rPr>
        <w:t>»;</w:t>
      </w: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left="146"/>
        <w:jc w:val="both"/>
        <w:rPr>
          <w:rFonts w:ascii="Times New Roman" w:hAnsi="Times New Roman"/>
          <w:b/>
          <w:bCs/>
          <w:kern w:val="1"/>
          <w:sz w:val="32"/>
          <w:szCs w:val="32"/>
        </w:rPr>
      </w:pP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left="666" w:hanging="566"/>
        <w:rPr>
          <w:sz w:val="26"/>
          <w:szCs w:val="26"/>
        </w:rPr>
      </w:pPr>
      <w:r>
        <w:rPr>
          <w:sz w:val="26"/>
          <w:szCs w:val="26"/>
        </w:rPr>
        <w:t xml:space="preserve"> непосредственно в      многофункциональный центр предоставления государственных и муниципальных услуг; </w:t>
      </w:r>
    </w:p>
    <w:p w:rsidR="001928FE" w:rsidRDefault="001928FE">
      <w:pPr>
        <w:spacing w:after="0" w:line="271" w:lineRule="auto"/>
        <w:ind w:left="170" w:hanging="170"/>
        <w:jc w:val="both"/>
        <w:rPr>
          <w:rFonts w:ascii="Times New Roman" w:hAnsi="Times New Roman"/>
          <w:sz w:val="22"/>
          <w:szCs w:val="22"/>
        </w:rPr>
      </w:pPr>
    </w:p>
    <w:p w:rsidR="001928FE" w:rsidRDefault="001928FE">
      <w:pPr>
        <w:spacing w:after="0" w:line="271" w:lineRule="auto"/>
        <w:ind w:left="170" w:hanging="17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1928FE" w:rsidRDefault="001928FE">
      <w:pPr>
        <w:ind w:firstLine="273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noProof/>
          <w:sz w:val="22"/>
          <w:szCs w:val="22"/>
        </w:rPr>
        <w:t>·</w:t>
      </w: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left="88" w:firstLine="0"/>
        <w:rPr>
          <w:sz w:val="26"/>
          <w:szCs w:val="26"/>
        </w:rPr>
      </w:pP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left="44" w:firstLine="44"/>
        <w:rPr>
          <w:sz w:val="26"/>
          <w:szCs w:val="26"/>
        </w:rPr>
      </w:pPr>
      <w:r>
        <w:rPr>
          <w:sz w:val="26"/>
          <w:szCs w:val="26"/>
        </w:rPr>
        <w:t xml:space="preserve">    почтовой связью в бюджетное учреждение Ханты-Мансийского автономного      округа - Югры </w:t>
      </w:r>
      <w:r>
        <w:rPr>
          <w:sz w:val="26"/>
          <w:szCs w:val="26"/>
          <w:lang w:val="en-US"/>
        </w:rPr>
        <w:t>«</w:t>
      </w:r>
      <w:r>
        <w:rPr>
          <w:sz w:val="26"/>
          <w:szCs w:val="26"/>
        </w:rPr>
        <w:t>Сургутский районный комплексный центр социального обслуживания населения</w:t>
      </w:r>
      <w:r>
        <w:rPr>
          <w:sz w:val="26"/>
          <w:szCs w:val="26"/>
          <w:lang w:val="en-US"/>
        </w:rPr>
        <w:t>» (</w:t>
      </w:r>
      <w:r>
        <w:rPr>
          <w:sz w:val="26"/>
          <w:szCs w:val="26"/>
        </w:rPr>
        <w:t xml:space="preserve">далее - Комплексный центр) по месту своего жительства (месту пребывания, фактического проживания) </w:t>
      </w:r>
      <w:r>
        <w:rPr>
          <w:b/>
          <w:bCs/>
          <w:sz w:val="26"/>
          <w:szCs w:val="26"/>
        </w:rPr>
        <w:t>с приложением:</w:t>
      </w:r>
    </w:p>
    <w:p w:rsidR="001928FE" w:rsidRDefault="001928FE">
      <w:pPr>
        <w:pStyle w:val="Style7"/>
        <w:widowControl/>
        <w:spacing w:line="322" w:lineRule="exact"/>
        <w:ind w:firstLine="700"/>
        <w:rPr>
          <w:sz w:val="26"/>
          <w:szCs w:val="26"/>
        </w:rPr>
      </w:pPr>
      <w:r>
        <w:rPr>
          <w:sz w:val="26"/>
          <w:szCs w:val="26"/>
        </w:rPr>
        <w:t>- договора об оказании услуг по ремонту технического средства реабилитации, заключенного между инвалидом (законным представителем) и выбранным им исполнителем услуг;</w:t>
      </w:r>
    </w:p>
    <w:p w:rsidR="001928FE" w:rsidRDefault="001928FE">
      <w:pPr>
        <w:pStyle w:val="Style7"/>
        <w:widowControl/>
        <w:spacing w:line="322" w:lineRule="exact"/>
        <w:ind w:firstLine="695"/>
        <w:rPr>
          <w:sz w:val="26"/>
          <w:szCs w:val="26"/>
        </w:rPr>
      </w:pPr>
      <w:r>
        <w:rPr>
          <w:sz w:val="26"/>
          <w:szCs w:val="26"/>
        </w:rPr>
        <w:t>- счета на оплату услуг по ремонту технического средства реабилитации, выставленного исполнителем, в случае отсутствия банковских реквизитов для перечисления средств в соответствующем договоре.</w:t>
      </w: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6"/>
          <w:szCs w:val="26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tabs>
          <w:tab w:val="left" w:pos="1200"/>
          <w:tab w:val="left" w:pos="10490"/>
        </w:tabs>
        <w:spacing w:after="0" w:line="317" w:lineRule="exact"/>
        <w:ind w:firstLine="22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widowControl/>
        <w:tabs>
          <w:tab w:val="left" w:pos="1210"/>
          <w:tab w:val="left" w:pos="10490"/>
        </w:tabs>
        <w:spacing w:before="66" w:after="0" w:line="317" w:lineRule="exact"/>
        <w:ind w:firstLine="220"/>
        <w:jc w:val="both"/>
        <w:rPr>
          <w:rFonts w:ascii="Times New Roman" w:hAnsi="Times New Roman"/>
          <w:sz w:val="22"/>
          <w:szCs w:val="22"/>
        </w:rPr>
      </w:pPr>
    </w:p>
    <w:p w:rsidR="001928FE" w:rsidRDefault="001928FE">
      <w:pPr>
        <w:widowControl/>
        <w:tabs>
          <w:tab w:val="left" w:pos="1210"/>
          <w:tab w:val="left" w:pos="10490"/>
        </w:tabs>
        <w:spacing w:before="66" w:after="0" w:line="317" w:lineRule="exact"/>
        <w:ind w:firstLine="22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firstLine="48"/>
        <w:jc w:val="center"/>
        <w:rPr>
          <w:sz w:val="14"/>
          <w:szCs w:val="14"/>
        </w:rPr>
      </w:pP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firstLine="48"/>
        <w:jc w:val="center"/>
        <w:rPr>
          <w:color w:val="008080"/>
          <w:sz w:val="26"/>
          <w:szCs w:val="26"/>
        </w:rPr>
      </w:pPr>
      <w:r>
        <w:rPr>
          <w:color w:val="008080"/>
          <w:sz w:val="26"/>
          <w:szCs w:val="26"/>
        </w:rPr>
        <w:t>Экспертная комиссия  утвержденная   Комплексным центром, рассматривает   заявление в течение 5 рабочих дней со дня регистрации заявления, по результатам которого принимает одно из решений:</w:t>
      </w:r>
    </w:p>
    <w:p w:rsidR="001928FE" w:rsidRDefault="001928FE">
      <w:pPr>
        <w:pStyle w:val="Style2"/>
        <w:widowControl/>
        <w:tabs>
          <w:tab w:val="left" w:pos="1180"/>
        </w:tabs>
        <w:spacing w:line="322" w:lineRule="exact"/>
        <w:ind w:firstLine="48"/>
        <w:jc w:val="center"/>
        <w:rPr>
          <w:color w:val="008080"/>
          <w:sz w:val="28"/>
          <w:szCs w:val="28"/>
        </w:rPr>
      </w:pPr>
    </w:p>
    <w:p w:rsidR="001928FE" w:rsidRDefault="001928FE">
      <w:pPr>
        <w:pStyle w:val="Style17"/>
        <w:widowControl/>
        <w:spacing w:line="322" w:lineRule="exact"/>
        <w:ind w:firstLine="499"/>
        <w:jc w:val="left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об отсутствии необходимости ремонта технического средства реабилитации; </w:t>
      </w:r>
    </w:p>
    <w:p w:rsidR="001928FE" w:rsidRDefault="001928FE">
      <w:pPr>
        <w:pStyle w:val="Style17"/>
        <w:widowControl/>
        <w:spacing w:line="322" w:lineRule="exact"/>
        <w:ind w:left="499"/>
        <w:jc w:val="left"/>
        <w:rPr>
          <w:sz w:val="26"/>
          <w:szCs w:val="26"/>
        </w:rPr>
      </w:pPr>
    </w:p>
    <w:p w:rsidR="001928FE" w:rsidRDefault="001928FE">
      <w:pPr>
        <w:pStyle w:val="Style17"/>
        <w:widowControl/>
        <w:spacing w:line="322" w:lineRule="exact"/>
        <w:ind w:left="44" w:firstLine="44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о необходимости ремонта технического средства реабилитации; </w:t>
      </w:r>
    </w:p>
    <w:p w:rsidR="001928FE" w:rsidRDefault="001928FE">
      <w:pPr>
        <w:pStyle w:val="Style17"/>
        <w:widowControl/>
        <w:spacing w:line="322" w:lineRule="exact"/>
        <w:ind w:left="499"/>
        <w:jc w:val="left"/>
        <w:rPr>
          <w:sz w:val="26"/>
          <w:szCs w:val="26"/>
        </w:rPr>
      </w:pPr>
    </w:p>
    <w:p w:rsidR="001928FE" w:rsidRDefault="001928FE">
      <w:pPr>
        <w:pStyle w:val="Style17"/>
        <w:widowControl/>
        <w:spacing w:line="322" w:lineRule="exact"/>
        <w:ind w:firstLine="426"/>
        <w:jc w:val="left"/>
        <w:rPr>
          <w:sz w:val="28"/>
          <w:szCs w:val="28"/>
        </w:rPr>
      </w:pPr>
      <w:r>
        <w:rPr>
          <w:sz w:val="26"/>
          <w:szCs w:val="26"/>
        </w:rPr>
        <w:t>3. о невозможности осуществления ремонта и необходимости приобретения нового технического средства реабилитации</w:t>
      </w:r>
      <w:r>
        <w:rPr>
          <w:sz w:val="28"/>
          <w:szCs w:val="28"/>
        </w:rPr>
        <w:t>.</w:t>
      </w:r>
    </w:p>
    <w:p w:rsidR="001928FE" w:rsidRDefault="001928FE">
      <w:pPr>
        <w:spacing w:after="0" w:line="275" w:lineRule="auto"/>
        <w:ind w:left="50"/>
        <w:jc w:val="center"/>
        <w:rPr>
          <w:rFonts w:ascii="Times New Roman" w:hAnsi="Times New Roman"/>
          <w:b/>
          <w:bCs/>
          <w:color w:val="008080"/>
          <w:sz w:val="24"/>
          <w:szCs w:val="24"/>
        </w:rPr>
      </w:pPr>
    </w:p>
    <w:p w:rsidR="001928FE" w:rsidRDefault="001928FE">
      <w:pPr>
        <w:spacing w:after="0" w:line="275" w:lineRule="auto"/>
        <w:ind w:firstLine="50"/>
        <w:jc w:val="center"/>
        <w:rPr>
          <w:rFonts w:ascii="Times New Roman" w:hAnsi="Times New Roman"/>
          <w:b/>
          <w:bCs/>
          <w:color w:val="008080"/>
          <w:sz w:val="22"/>
          <w:szCs w:val="22"/>
        </w:rPr>
      </w:pPr>
    </w:p>
    <w:p w:rsidR="001928FE" w:rsidRDefault="001928FE">
      <w:pPr>
        <w:spacing w:line="275" w:lineRule="auto"/>
        <w:ind w:left="50"/>
        <w:jc w:val="both"/>
        <w:rPr>
          <w:rFonts w:ascii="Times New Roman" w:hAnsi="Times New Roman"/>
          <w:sz w:val="22"/>
          <w:szCs w:val="22"/>
        </w:rPr>
      </w:pPr>
    </w:p>
    <w:p w:rsidR="001928FE" w:rsidRDefault="001928FE">
      <w:pPr>
        <w:spacing w:line="275" w:lineRule="auto"/>
        <w:ind w:left="50"/>
        <w:jc w:val="both"/>
        <w:rPr>
          <w:rFonts w:ascii="Times New Roman" w:hAnsi="Times New Roman"/>
          <w:sz w:val="22"/>
          <w:szCs w:val="22"/>
        </w:rPr>
      </w:pPr>
    </w:p>
    <w:p w:rsidR="001928FE" w:rsidRDefault="001928FE">
      <w:pPr>
        <w:spacing w:line="275" w:lineRule="auto"/>
        <w:ind w:left="50"/>
        <w:jc w:val="both"/>
        <w:rPr>
          <w:rFonts w:ascii="Times New Roman" w:hAnsi="Times New Roman" w:cstheme="minorBidi"/>
          <w:color w:val="auto"/>
          <w:kern w:val="0"/>
          <w:sz w:val="24"/>
          <w:szCs w:val="24"/>
        </w:rPr>
      </w:pP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1928FE" w:rsidRDefault="001928FE">
      <w:pPr>
        <w:pStyle w:val="Heading7"/>
        <w:spacing w:line="275" w:lineRule="auto"/>
        <w:ind w:firstLine="43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 xml:space="preserve">В случае принятия решения о необходимости ремонта технического средства реабилитации, либо о невозможности осуществления ремонта и необходимости приобретения нового технического средства реабилитации Комплексный центр направляет пакет документов в Управление социальной защиты населения и Центр социальных выплат. </w:t>
      </w:r>
    </w:p>
    <w:p w:rsidR="001928FE" w:rsidRDefault="001928FE">
      <w:pPr>
        <w:pStyle w:val="Heading7"/>
        <w:spacing w:line="275" w:lineRule="auto"/>
        <w:ind w:firstLine="439"/>
        <w:jc w:val="both"/>
        <w:rPr>
          <w:rFonts w:ascii="Times New Roman" w:hAnsi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bCs w:val="0"/>
          <w:color w:val="auto"/>
          <w:sz w:val="26"/>
          <w:szCs w:val="26"/>
        </w:rPr>
        <w:t>В свою очередь Управление направляет инвалиду сертификат, Центр социальных выплат осуществляет перечисление средств исполнителю услуг по ремонту технического средства реабилитации либо поставщику.</w:t>
      </w: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928FE" w:rsidRDefault="001928FE">
      <w:pPr>
        <w:pStyle w:val="Style2"/>
        <w:widowControl/>
        <w:tabs>
          <w:tab w:val="left" w:pos="1343"/>
        </w:tabs>
        <w:spacing w:line="322" w:lineRule="exact"/>
        <w:ind w:firstLine="327"/>
        <w:rPr>
          <w:sz w:val="26"/>
          <w:szCs w:val="26"/>
        </w:rPr>
      </w:pPr>
      <w:r>
        <w:rPr>
          <w:color w:val="3399FF"/>
          <w:sz w:val="26"/>
          <w:szCs w:val="26"/>
        </w:rPr>
        <w:t xml:space="preserve">Заявление может быть отозвано </w:t>
      </w:r>
      <w:r>
        <w:rPr>
          <w:sz w:val="26"/>
          <w:szCs w:val="26"/>
        </w:rPr>
        <w:t>инвалидом или (законный представитель) до перечисления денежных средств на ремонт технического средства на основании заявления об отзыве.</w:t>
      </w:r>
    </w:p>
    <w:p w:rsidR="001928FE" w:rsidRDefault="001928FE">
      <w:pPr>
        <w:pStyle w:val="Style7"/>
        <w:widowControl/>
        <w:spacing w:line="322" w:lineRule="exact"/>
        <w:ind w:firstLine="384"/>
        <w:rPr>
          <w:sz w:val="26"/>
          <w:szCs w:val="26"/>
        </w:rPr>
      </w:pPr>
      <w:r>
        <w:rPr>
          <w:sz w:val="26"/>
          <w:szCs w:val="26"/>
        </w:rPr>
        <w:t xml:space="preserve">Заявление об отзыве инвалид (законный представитель) представляет непосредственно </w:t>
      </w:r>
      <w:r>
        <w:rPr>
          <w:color w:val="3399FF"/>
          <w:sz w:val="26"/>
          <w:szCs w:val="26"/>
        </w:rPr>
        <w:t xml:space="preserve">в МФЦ </w:t>
      </w:r>
      <w:r>
        <w:rPr>
          <w:sz w:val="26"/>
          <w:szCs w:val="26"/>
        </w:rPr>
        <w:t>либо направляет почтовым отправлением в Центр социальных выплат по месту жительства.</w:t>
      </w: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Дополнительную информацию можно </w:t>
      </w:r>
    </w:p>
    <w:p w:rsidR="001928FE" w:rsidRDefault="001928FE">
      <w:pPr>
        <w:pStyle w:val="Heading7"/>
        <w:spacing w:line="275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получить по телефону: </w:t>
      </w:r>
    </w:p>
    <w:p w:rsidR="001928FE" w:rsidRDefault="001928FE">
      <w:pPr>
        <w:spacing w:line="275" w:lineRule="auto"/>
        <w:ind w:firstLine="220"/>
        <w:jc w:val="center"/>
        <w:rPr>
          <w:rFonts w:ascii="Times New Roman" w:hAnsi="Times New Roman" w:cstheme="minorBidi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008080"/>
          <w:sz w:val="26"/>
          <w:szCs w:val="26"/>
          <w:lang w:val="en-US"/>
        </w:rPr>
        <w:t xml:space="preserve">8 </w:t>
      </w:r>
      <w:r>
        <w:rPr>
          <w:rFonts w:ascii="Times New Roman" w:hAnsi="Times New Roman"/>
          <w:color w:val="008080"/>
          <w:sz w:val="26"/>
          <w:szCs w:val="26"/>
        </w:rPr>
        <w:t>(</w:t>
      </w:r>
      <w:r>
        <w:rPr>
          <w:rFonts w:ascii="Times New Roman" w:hAnsi="Times New Roman"/>
          <w:color w:val="008080"/>
          <w:sz w:val="26"/>
          <w:szCs w:val="26"/>
          <w:lang w:val="en-US"/>
        </w:rPr>
        <w:t>3462) 746-658</w:t>
      </w: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unknownstyle2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  <w:lang w:val="en-US"/>
        </w:rPr>
        <w:t>«</w:t>
      </w:r>
      <w:r>
        <w:rPr>
          <w:rFonts w:ascii="Times New Roman" w:hAnsi="Times New Roman"/>
          <w:i/>
          <w:iCs/>
          <w:sz w:val="32"/>
          <w:szCs w:val="32"/>
        </w:rPr>
        <w:t>Механизм предоставления, реализации сертификата на оплату услуг по ремонту  технических средств</w:t>
      </w:r>
    </w:p>
    <w:p w:rsidR="001928FE" w:rsidRDefault="001928FE">
      <w:pPr>
        <w:pStyle w:val="unknownstyle2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 реабилитации</w:t>
      </w:r>
      <w:r>
        <w:rPr>
          <w:rFonts w:ascii="Times New Roman" w:hAnsi="Times New Roman"/>
          <w:i/>
          <w:iCs/>
          <w:sz w:val="32"/>
          <w:szCs w:val="32"/>
          <w:lang w:val="en-US"/>
        </w:rPr>
        <w:t>»</w:t>
      </w:r>
    </w:p>
    <w:p w:rsidR="001928FE" w:rsidRDefault="001928FE">
      <w:pPr>
        <w:pStyle w:val="unknownstyle2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Информацию о работе учреждения </w:t>
      </w:r>
    </w:p>
    <w:p w:rsidR="001928FE" w:rsidRDefault="001928F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Вы можете получить на сайте учреждения  </w:t>
      </w:r>
    </w:p>
    <w:p w:rsidR="001928FE" w:rsidRDefault="001928FE">
      <w:pPr>
        <w:pStyle w:val="Heading7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/>
          <w:sz w:val="18"/>
          <w:szCs w:val="18"/>
          <w:u w:val="single"/>
        </w:rPr>
        <w:t xml:space="preserve"> </w:t>
      </w:r>
    </w:p>
    <w:p w:rsidR="001928FE" w:rsidRDefault="001928FE">
      <w:pPr>
        <w:pStyle w:val="Heading7"/>
        <w:jc w:val="center"/>
        <w:rPr>
          <w:rFonts w:ascii="Times New Roman" w:hAnsi="Times New Roman"/>
          <w:b w:val="0"/>
          <w:bCs w:val="0"/>
          <w:sz w:val="18"/>
          <w:szCs w:val="18"/>
        </w:rPr>
      </w:pPr>
      <w:r>
        <w:rPr>
          <w:rFonts w:ascii="Times New Roman" w:hAnsi="Times New Roman"/>
          <w:b w:val="0"/>
          <w:bCs w:val="0"/>
          <w:sz w:val="18"/>
          <w:szCs w:val="18"/>
        </w:rPr>
        <w:t xml:space="preserve">в официальных группах в социальных сетях </w:t>
      </w:r>
    </w:p>
    <w:p w:rsidR="001928FE" w:rsidRDefault="001928FE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ok.ru/groupsodeystvie86</w:t>
      </w:r>
    </w:p>
    <w:p w:rsidR="001928FE" w:rsidRDefault="001928FE">
      <w:pPr>
        <w:pStyle w:val="Heading7"/>
        <w:jc w:val="center"/>
        <w:rPr>
          <w:rFonts w:ascii="Times New Roman" w:hAnsi="Times New Roman"/>
          <w:sz w:val="18"/>
          <w:szCs w:val="18"/>
          <w:u w:val="single"/>
          <w:lang w:val="en-US"/>
        </w:rPr>
      </w:pPr>
      <w:r>
        <w:rPr>
          <w:rFonts w:ascii="Times New Roman" w:hAnsi="Times New Roman"/>
          <w:sz w:val="18"/>
          <w:szCs w:val="18"/>
          <w:u w:val="single"/>
          <w:lang w:val="en-US"/>
        </w:rPr>
        <w:t>vk.com/kcsonsodeystvie</w:t>
      </w:r>
    </w:p>
    <w:p w:rsidR="001928FE" w:rsidRDefault="001928FE">
      <w:pPr>
        <w:pStyle w:val="Heading7"/>
        <w:jc w:val="center"/>
        <w:rPr>
          <w:rFonts w:ascii="Times New Roman" w:hAnsi="Times New Roman"/>
          <w:sz w:val="18"/>
          <w:szCs w:val="18"/>
          <w:lang w:val="en-US"/>
        </w:rPr>
      </w:pPr>
    </w:p>
    <w:p w:rsidR="001928FE" w:rsidRDefault="001928FE">
      <w:pPr>
        <w:pStyle w:val="Heading7"/>
        <w:jc w:val="center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Heading7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Социальное обслуживание граждан  Югры</w:t>
      </w:r>
    </w:p>
    <w:p w:rsidR="001928FE" w:rsidRDefault="001928FE">
      <w:pPr>
        <w:pStyle w:val="Heading7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</w:rPr>
        <w:t>Официальная группа ВКонтакте</w:t>
      </w:r>
    </w:p>
    <w:p w:rsidR="001928FE" w:rsidRDefault="001928FE">
      <w:pPr>
        <w:pStyle w:val="Heading7"/>
        <w:jc w:val="right"/>
        <w:rPr>
          <w:rFonts w:ascii="Times New Roman" w:hAnsi="Times New Roman" w:cstheme="minorBidi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0"/>
          <w:szCs w:val="20"/>
          <w:lang w:val="en-US"/>
        </w:rPr>
        <w:t>vk.com/socuslugi.ugra</w:t>
      </w:r>
    </w:p>
    <w:p w:rsidR="001928FE" w:rsidRDefault="001928FE">
      <w:pPr>
        <w:overflowPunct/>
        <w:spacing w:after="0" w:line="240" w:lineRule="auto"/>
        <w:rPr>
          <w:rFonts w:ascii="Times New Roman" w:hAnsi="Times New Roman" w:cstheme="minorBidi"/>
          <w:color w:val="auto"/>
          <w:kern w:val="0"/>
          <w:sz w:val="24"/>
          <w:szCs w:val="24"/>
        </w:rPr>
        <w:sectPr w:rsidR="001928FE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1928FE" w:rsidRDefault="001928FE">
      <w:pPr>
        <w:pStyle w:val="unknownstyle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Бюджетное учреждение     </w:t>
      </w:r>
    </w:p>
    <w:p w:rsidR="001928FE" w:rsidRDefault="001928FE">
      <w:pPr>
        <w:pStyle w:val="unknownstyle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Ханты-Мансийского </w:t>
      </w:r>
    </w:p>
    <w:p w:rsidR="001928FE" w:rsidRDefault="001928FE">
      <w:pPr>
        <w:pStyle w:val="unknownstyle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автономного округа—Югры</w:t>
      </w:r>
    </w:p>
    <w:p w:rsidR="001928FE" w:rsidRDefault="001928FE">
      <w:pPr>
        <w:pStyle w:val="unknownstyle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 xml:space="preserve">Сургутский районный комплексный центр </w:t>
      </w:r>
    </w:p>
    <w:p w:rsidR="001928FE" w:rsidRDefault="001928FE">
      <w:pPr>
        <w:pStyle w:val="unknownstyle1"/>
        <w:spacing w:line="240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социального обслуживания </w:t>
      </w:r>
    </w:p>
    <w:p w:rsidR="00000000" w:rsidRDefault="001928FE" w:rsidP="001928FE">
      <w:pPr>
        <w:pStyle w:val="unknownstyle1"/>
        <w:spacing w:line="240" w:lineRule="auto"/>
        <w:jc w:val="center"/>
      </w:pPr>
      <w:r>
        <w:rPr>
          <w:rFonts w:ascii="Times New Roman" w:hAnsi="Times New Roman"/>
          <w:b/>
          <w:bCs/>
          <w:sz w:val="22"/>
          <w:szCs w:val="22"/>
        </w:rPr>
        <w:t>населения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»</w:t>
      </w:r>
    </w:p>
    <w:sectPr w:rsidR="00000000" w:rsidSect="001928FE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8FE"/>
    <w:rsid w:val="0019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240" w:line="352" w:lineRule="auto"/>
    </w:pPr>
    <w:rPr>
      <w:rFonts w:ascii="Franklin Gothic Book" w:hAnsi="Franklin Gothic Book" w:cs="Times New Roman"/>
      <w:color w:val="000000"/>
      <w:kern w:val="28"/>
      <w:sz w:val="18"/>
      <w:szCs w:val="18"/>
    </w:rPr>
  </w:style>
  <w:style w:type="paragraph" w:styleId="Heading4">
    <w:name w:val="heading 4"/>
    <w:basedOn w:val="Normal"/>
    <w:link w:val="Heading4Char"/>
    <w:uiPriority w:val="99"/>
    <w:qFormat/>
    <w:pPr>
      <w:spacing w:after="160" w:line="273" w:lineRule="auto"/>
      <w:outlineLvl w:val="3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pPr>
      <w:spacing w:after="0" w:line="273" w:lineRule="auto"/>
      <w:outlineLvl w:val="6"/>
    </w:pPr>
    <w:rPr>
      <w:rFonts w:ascii="Arial Narrow" w:hAnsi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928FE"/>
    <w:rPr>
      <w:b/>
      <w:bCs/>
      <w:color w:val="000000"/>
      <w:kern w:val="28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8FE"/>
    <w:rPr>
      <w:color w:val="000000"/>
      <w:kern w:val="28"/>
      <w:sz w:val="24"/>
      <w:szCs w:val="24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16"/>
      <w:szCs w:val="16"/>
    </w:rPr>
  </w:style>
  <w:style w:type="paragraph" w:customStyle="1" w:styleId="Style2">
    <w:name w:val="Style2"/>
    <w:basedOn w:val="Normal"/>
    <w:uiPriority w:val="99"/>
    <w:pPr>
      <w:spacing w:after="0" w:line="324" w:lineRule="exact"/>
      <w:ind w:firstLine="73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pPr>
      <w:spacing w:after="0" w:line="325" w:lineRule="exact"/>
      <w:ind w:firstLine="690"/>
      <w:jc w:val="both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Normal"/>
    <w:uiPriority w:val="99"/>
    <w:pPr>
      <w:spacing w:after="0" w:line="3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b/>
      <w:bCs/>
      <w:color w:val="000000"/>
      <w:kern w:val="28"/>
      <w:sz w:val="48"/>
      <w:szCs w:val="48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73" w:lineRule="auto"/>
    </w:pPr>
    <w:rPr>
      <w:rFonts w:ascii="Arial Narrow" w:hAnsi="Arial Narrow" w:cs="Times New Roman"/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