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90" w:rsidRDefault="00A03D90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A03D90" w:rsidRDefault="00A03D90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A03D90" w:rsidRDefault="00A03D90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A03D90" w:rsidRDefault="00A03D90">
      <w:pPr>
        <w:pStyle w:val="unknownstyl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A03D90" w:rsidRDefault="00A03D90">
      <w:pPr>
        <w:pStyle w:val="unknownstyl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A03D90" w:rsidRDefault="00A03D90">
      <w:pPr>
        <w:pStyle w:val="unknownstyle"/>
        <w:rPr>
          <w:rFonts w:ascii="Times New Roman" w:hAnsi="Times New Roman"/>
          <w:b/>
          <w:bCs/>
          <w:sz w:val="44"/>
          <w:szCs w:val="44"/>
        </w:rPr>
      </w:pPr>
    </w:p>
    <w:p w:rsidR="00A03D90" w:rsidRDefault="00A03D90">
      <w:pPr>
        <w:pStyle w:val="unknownsty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приемная семья для пожилого</w:t>
      </w:r>
    </w:p>
    <w:p w:rsidR="00A03D90" w:rsidRDefault="00A03D90">
      <w:pPr>
        <w:pStyle w:val="unknownsty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гражданина    </w:t>
      </w:r>
    </w:p>
    <w:p w:rsidR="00A03D90" w:rsidRDefault="00A03D90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cs="Book Antiqua"/>
          <w:b/>
          <w:bCs/>
          <w:color w:val="CC3300"/>
          <w:sz w:val="44"/>
          <w:szCs w:val="44"/>
        </w:rPr>
        <w:t xml:space="preserve"> 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unknownstyle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Приглашаем принять участие в современной социальной технологии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>Приёмная семья для пожилого гражданина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</w:rPr>
        <w:t>на территории Сургутского района!</w:t>
      </w:r>
    </w:p>
    <w:p w:rsidR="00A03D90" w:rsidRDefault="00A03D90">
      <w:pPr>
        <w:pStyle w:val="unknownstyle2"/>
        <w:jc w:val="both"/>
        <w:rPr>
          <w:rFonts w:ascii="Times New Roman" w:hAnsi="Times New Roman"/>
          <w:sz w:val="24"/>
          <w:szCs w:val="24"/>
        </w:rPr>
      </w:pP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>За более подробной информацией Вы можете обратиться к специалистам по работе с семьей по  контактным телефонам: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г.п. Барсово – 8 (3462) 32-92-54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г.п. Белый Яр – 8 (3462) 74-55-54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с.п. Солнечный – 8 (3462) 74-41-40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с.п. Высокий Мыс – 8 (3462) 73-87-10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г.п. Федоровский – 8 (3462) 212-838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д. Русскинская – 8 (3462) 73-70-72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с.п. Локосово – 8 (3462) 73-96-59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с.п. Угут – 8 (3462) 73-76-46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с.п. Ульт-Ягун – 8 (3462) 73-83-88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г.п. Лянтор – 8(34638) 25-160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с.п. Нижнесортымский – 8(34638)40-017</w:t>
      </w:r>
    </w:p>
    <w:p w:rsidR="00A03D90" w:rsidRDefault="00A03D90">
      <w:pPr>
        <w:pStyle w:val="unknownstyle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с.п. Сытомино – 8 (3462) 73-65-24</w:t>
      </w:r>
    </w:p>
    <w:p w:rsidR="00A03D90" w:rsidRDefault="00A03D90">
      <w:pPr>
        <w:pStyle w:val="unknownstyle2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д. Лямина – 8 (3462) 73-66-94 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3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Контактная информация</w:t>
      </w: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Директор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Бибалаева Умайра Насруллаевна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г. Сургут, ул. Лермонтова д.3/1 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32-92-50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Эл. почта: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SurRKCSON@admhmao.ru</w:t>
      </w:r>
    </w:p>
    <w:p w:rsidR="00A03D90" w:rsidRDefault="00A03D90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Заместитель директора</w:t>
      </w:r>
    </w:p>
    <w:p w:rsidR="00A03D90" w:rsidRDefault="00A03D90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Хазиахметова Татьяна Анатольевна 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32-92-44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Заведующий филиалом в г.п. Белый Яр 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Кроль Татьяна Григорьевна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 xml:space="preserve">8 </w:t>
      </w:r>
      <w:r>
        <w:rPr>
          <w:rFonts w:ascii="Times New Roman" w:hAnsi="Times New Roman"/>
          <w:smallCaps w:val="0"/>
          <w:sz w:val="22"/>
          <w:szCs w:val="22"/>
        </w:rPr>
        <w:t>(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3462) 74-55-01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Лесная, д. 20/1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г.п.Федоровский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Сидорова Марина Александровна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(3462) 73-12-02 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Ленина, д. 24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 Лянтор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Примак Лаура Минуллаевна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(34638) 26-580 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Эстонских дорожников, стр. 40</w:t>
      </w:r>
    </w:p>
    <w:p w:rsidR="00A03D90" w:rsidRDefault="00A03D90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</w:p>
    <w:p w:rsidR="00A03D90" w:rsidRDefault="00A03D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</w:t>
      </w:r>
    </w:p>
    <w:p w:rsidR="00A03D90" w:rsidRDefault="00A03D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реабилитации) </w:t>
      </w:r>
    </w:p>
    <w:p w:rsidR="00A03D90" w:rsidRDefault="00A03D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Пипко Екатерина Алексеевна</w:t>
      </w:r>
    </w:p>
    <w:p w:rsidR="00A03D90" w:rsidRDefault="00A03D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Телефон: 8 (3462) 34-10-15</w:t>
      </w: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A03D90" w:rsidRDefault="00A03D90">
      <w:pPr>
        <w:pStyle w:val="Heading1"/>
        <w:jc w:val="center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Бюджетное учреждение     </w:t>
      </w:r>
    </w:p>
    <w:p w:rsidR="00A03D90" w:rsidRDefault="00A03D90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Ханты-Мансийского </w:t>
      </w:r>
    </w:p>
    <w:p w:rsidR="00A03D90" w:rsidRDefault="00A03D90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автономного округа—Югры</w:t>
      </w:r>
    </w:p>
    <w:p w:rsidR="00A03D90" w:rsidRDefault="00A03D90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A03D90" w:rsidRDefault="00A03D90">
      <w:pPr>
        <w:pStyle w:val="unknownstyle1"/>
        <w:rPr>
          <w:rFonts w:ascii="Times New Roman" w:hAnsi="Times New Roman" w:cstheme="minorBidi"/>
          <w:smallCaps w:val="0"/>
          <w:color w:val="auto"/>
          <w:kern w:val="0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»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spacing w:after="79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A03D90" w:rsidRDefault="00A03D90">
      <w:pPr>
        <w:spacing w:after="79" w:line="18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год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3"/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Приемная семья для пожилого гражданина </w:t>
      </w:r>
    </w:p>
    <w:p w:rsidR="00A03D90" w:rsidRDefault="00A03D90">
      <w:pPr>
        <w:pStyle w:val="BodyText3"/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это?</w:t>
      </w:r>
    </w:p>
    <w:p w:rsidR="00A03D90" w:rsidRDefault="00A03D90">
      <w:pPr>
        <w:pStyle w:val="BodyText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D90" w:rsidRDefault="00A03D90">
      <w:pPr>
        <w:pStyle w:val="BodyText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D90" w:rsidRDefault="00A03D90">
      <w:pPr>
        <w:pStyle w:val="BodyText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D90" w:rsidRDefault="00A03D90">
      <w:pPr>
        <w:pStyle w:val="BodyText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D90" w:rsidRDefault="00A03D90">
      <w:pPr>
        <w:pStyle w:val="BodyText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D90" w:rsidRDefault="00A03D90">
      <w:pPr>
        <w:pStyle w:val="BodyText3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3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Приёмная семья для пожилого гражданина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форма жизнеустройства, представляющая собой совместное проживание и ведение хозяйства пожилого гражданина с  назначенным помощником пожилого гражданина.</w:t>
      </w:r>
    </w:p>
    <w:p w:rsidR="00A03D90" w:rsidRDefault="00A03D90">
      <w:pPr>
        <w:pStyle w:val="BodyText3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Пожилой гражданин </w:t>
      </w:r>
      <w:r>
        <w:rPr>
          <w:rFonts w:ascii="Times New Roman" w:hAnsi="Times New Roman"/>
          <w:sz w:val="28"/>
          <w:szCs w:val="28"/>
        </w:rPr>
        <w:t xml:space="preserve">- дееспособный гражданин (женщина старше </w:t>
      </w:r>
      <w:r>
        <w:rPr>
          <w:rFonts w:ascii="Times New Roman" w:hAnsi="Times New Roman"/>
          <w:sz w:val="28"/>
          <w:szCs w:val="28"/>
          <w:lang w:val="en-US"/>
        </w:rPr>
        <w:t xml:space="preserve">55 </w:t>
      </w:r>
      <w:r>
        <w:rPr>
          <w:rFonts w:ascii="Times New Roman" w:hAnsi="Times New Roman"/>
          <w:sz w:val="28"/>
          <w:szCs w:val="28"/>
        </w:rPr>
        <w:t xml:space="preserve">лет, мужчина старше </w:t>
      </w:r>
      <w:r>
        <w:rPr>
          <w:rFonts w:ascii="Times New Roman" w:hAnsi="Times New Roman"/>
          <w:sz w:val="28"/>
          <w:szCs w:val="28"/>
          <w:lang w:val="en-US"/>
        </w:rPr>
        <w:t xml:space="preserve">60 </w:t>
      </w:r>
      <w:r>
        <w:rPr>
          <w:rFonts w:ascii="Times New Roman" w:hAnsi="Times New Roman"/>
          <w:sz w:val="28"/>
          <w:szCs w:val="28"/>
        </w:rPr>
        <w:t>лет), имеющий место жительства в ХМАО, который по состоянию здоровья не способен самостоятельно осуществлять и защищать свои права и исполнять свои обязанности, не имеющий трудоспособных совершеннолетних  детей,  либо не обеспечивающих ему помощь или уход по объективным причинам.</w:t>
      </w:r>
    </w:p>
    <w:p w:rsidR="00A03D90" w:rsidRDefault="00A03D90">
      <w:pPr>
        <w:pStyle w:val="BodyText3"/>
        <w:spacing w:after="4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Помощник пожилого гражданина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гражданин, назначенный решением органа опеки и попечительства помощником в соответствии с законодательством РФ, осуществляющий уход за пожилым  гражданином, предоставляющий ему социальные услуги.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3"/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Какие документы предоставляет </w:t>
      </w:r>
    </w:p>
    <w:p w:rsidR="00A03D90" w:rsidRDefault="00A03D90">
      <w:pPr>
        <w:pStyle w:val="BodyText3"/>
        <w:spacing w:after="4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пожилой гражданин?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"/>
        <w:widowControl/>
        <w:spacing w:after="40" w:line="240" w:lineRule="auto"/>
        <w:ind w:left="102" w:hanging="102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или иной документ, удостоверяющий личность;</w:t>
      </w:r>
    </w:p>
    <w:p w:rsidR="00A03D90" w:rsidRDefault="00A03D90">
      <w:pPr>
        <w:pStyle w:val="BodyText"/>
        <w:widowControl/>
        <w:spacing w:after="40" w:line="240" w:lineRule="auto"/>
        <w:ind w:left="102" w:hanging="102"/>
        <w:jc w:val="both"/>
        <w:rPr>
          <w:sz w:val="28"/>
          <w:szCs w:val="28"/>
        </w:rPr>
      </w:pPr>
      <w:r>
        <w:rPr>
          <w:sz w:val="28"/>
          <w:szCs w:val="28"/>
        </w:rPr>
        <w:t>справку о составе семьи;</w:t>
      </w:r>
    </w:p>
    <w:p w:rsidR="00A03D90" w:rsidRDefault="00A03D90">
      <w:pPr>
        <w:pStyle w:val="BodyText"/>
        <w:widowControl/>
        <w:spacing w:after="40" w:line="240" w:lineRule="auto"/>
        <w:ind w:left="102" w:hanging="102"/>
        <w:jc w:val="both"/>
        <w:rPr>
          <w:sz w:val="28"/>
          <w:szCs w:val="28"/>
        </w:rPr>
      </w:pPr>
      <w:r>
        <w:rPr>
          <w:sz w:val="28"/>
          <w:szCs w:val="28"/>
        </w:rPr>
        <w:t>справки лечебно-профилактических учреждений об отсутствии у пожилого гражданина (всех членов его семьи, совместно с ним проживающих, в случае выбора местом проживания приемной семьи у пожилого гражданина) медицинских противопоказаний.</w:t>
      </w:r>
    </w:p>
    <w:p w:rsidR="00A03D90" w:rsidRDefault="00A03D90">
      <w:pPr>
        <w:pStyle w:val="BodyText"/>
        <w:widowControl/>
        <w:spacing w:after="40" w:line="240" w:lineRule="auto"/>
        <w:ind w:left="102" w:hanging="102"/>
        <w:jc w:val="both"/>
        <w:rPr>
          <w:rFonts w:cstheme="minorBidi"/>
          <w:color w:val="auto"/>
          <w:kern w:val="0"/>
        </w:rPr>
      </w:pPr>
      <w:r>
        <w:rPr>
          <w:sz w:val="28"/>
          <w:szCs w:val="28"/>
        </w:rPr>
        <w:t xml:space="preserve"> документы подтверждающие нетрудоспособность совершеннолетних детей пожилого гражданина либо отдаленность их проживания (листок нетрудоспособности, справка лечебно-профилактического учреждения, справка федерального государственного учреждения медико-социальной экспертизы, справка с места жительства совершеннолетних трудоспособных детей).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spacing w:line="275" w:lineRule="auto"/>
        <w:jc w:val="center"/>
        <w:rPr>
          <w:rFonts w:cs="Book Antiqua"/>
          <w:b/>
          <w:bCs/>
          <w:sz w:val="40"/>
          <w:szCs w:val="40"/>
        </w:rPr>
      </w:pPr>
    </w:p>
    <w:p w:rsidR="00A03D90" w:rsidRDefault="00A03D90">
      <w:pPr>
        <w:rPr>
          <w:rFonts w:cs="Book Antiqua"/>
          <w:sz w:val="32"/>
          <w:szCs w:val="32"/>
        </w:rPr>
      </w:pPr>
    </w:p>
    <w:p w:rsidR="00A03D90" w:rsidRDefault="00A03D90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A03D90" w:rsidRDefault="00A03D90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A03D90" w:rsidRDefault="00A03D9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A03D90" w:rsidRDefault="00A03D9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</w:rPr>
        <w:t>Приёмная семья для пожилого гражданина считается организованной с момента заключения договора о приёмной семье между пожилым гражданином и его помощником.</w:t>
      </w:r>
    </w:p>
    <w:p w:rsidR="00A03D90" w:rsidRDefault="00A03D90">
      <w:pPr>
        <w:pStyle w:val="BodyTex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2. </w:t>
      </w:r>
      <w:r>
        <w:rPr>
          <w:rFonts w:ascii="Times New Roman" w:hAnsi="Times New Roman"/>
          <w:sz w:val="28"/>
          <w:szCs w:val="28"/>
        </w:rPr>
        <w:t>В случае совместного проживания нескольких пожилых граждан, пожелавших  создать приёмную семью, договоры о приёмной семье заключаются с каждым из них в отдельности.</w:t>
      </w:r>
    </w:p>
    <w:p w:rsidR="00A03D90" w:rsidRDefault="00A03D90">
      <w:pPr>
        <w:pStyle w:val="BodyText3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</w:rPr>
        <w:t>Место проживания приёмной семьи для пожилого гражданина может определяться по месту жительства пожилого гражданина или помощника пожилого гражданина на взаимном согласии.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3"/>
        <w:spacing w:after="4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Какие документы предоставляет помощник пожилого гражданина?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"/>
        <w:widowControl/>
        <w:spacing w:after="40" w:line="240" w:lineRule="auto"/>
        <w:ind w:left="102" w:hanging="102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паспорт гражданина Российской Федерации или иной документ, удостоверяющий его личность;</w:t>
      </w:r>
    </w:p>
    <w:p w:rsidR="00A03D90" w:rsidRDefault="00A03D90">
      <w:pPr>
        <w:pStyle w:val="BodyText"/>
        <w:widowControl/>
        <w:spacing w:after="40" w:line="240" w:lineRule="auto"/>
        <w:ind w:left="102" w:hanging="102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решение органа опеки и попечительства о назначении его помощником;</w:t>
      </w:r>
    </w:p>
    <w:p w:rsidR="00A03D90" w:rsidRDefault="00A03D90">
      <w:pPr>
        <w:pStyle w:val="BodyText"/>
        <w:widowControl/>
        <w:spacing w:after="40" w:line="240" w:lineRule="auto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справку о составе семьи;</w:t>
      </w:r>
    </w:p>
    <w:p w:rsidR="00A03D90" w:rsidRDefault="00A03D90">
      <w:pPr>
        <w:pStyle w:val="BodyText"/>
        <w:widowControl/>
        <w:spacing w:after="40" w:line="240" w:lineRule="auto"/>
        <w:ind w:left="102" w:hanging="102"/>
        <w:jc w:val="both"/>
        <w:rPr>
          <w:rFonts w:cstheme="minorBidi"/>
          <w:color w:val="auto"/>
          <w:kern w:val="0"/>
        </w:rPr>
      </w:pPr>
      <w:r>
        <w:rPr>
          <w:color w:val="2D2D2D"/>
          <w:spacing w:val="1"/>
          <w:sz w:val="28"/>
          <w:szCs w:val="28"/>
        </w:rPr>
        <w:t>справки лечебно-профилактических учреждений об отсутствии у помощника (всех членов его семьи, совместно с ним проживающих, в случае выбора местом проживания приемной семьи у помощника пожилого гражданина) медицинских противопоказаний.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BodyText3"/>
        <w:spacing w:after="4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приемной семьи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Информацию о работе учреждения </w:t>
      </w:r>
    </w:p>
    <w:p w:rsidR="00A03D90" w:rsidRDefault="00A03D90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 можете получить на сайте учреждения  </w:t>
      </w:r>
    </w:p>
    <w:p w:rsidR="00A03D90" w:rsidRDefault="00A03D90">
      <w:pPr>
        <w:pStyle w:val="Heading7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A03D90" w:rsidRDefault="00A03D90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официальных группах в социальных сетях </w:t>
      </w:r>
    </w:p>
    <w:p w:rsidR="00A03D90" w:rsidRDefault="00A03D90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A03D90" w:rsidRDefault="00A03D90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A03D90" w:rsidRDefault="00A03D90">
      <w:pPr>
        <w:pStyle w:val="Heading7"/>
        <w:rPr>
          <w:rFonts w:ascii="Times New Roman" w:hAnsi="Times New Roman"/>
          <w:sz w:val="18"/>
          <w:szCs w:val="18"/>
          <w:lang w:val="en-US"/>
        </w:rPr>
      </w:pPr>
    </w:p>
    <w:p w:rsidR="00A03D90" w:rsidRDefault="00A03D90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     Социальное обслуживание граждан  Югры</w:t>
      </w:r>
    </w:p>
    <w:p w:rsidR="00A03D90" w:rsidRDefault="00A03D90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Официальная группа ВКонтакте</w:t>
      </w:r>
    </w:p>
    <w:p w:rsidR="00A03D90" w:rsidRDefault="00A03D90">
      <w:pPr>
        <w:pStyle w:val="unknownstyle2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sz w:val="20"/>
          <w:szCs w:val="20"/>
          <w:lang w:val="en-US"/>
        </w:rPr>
        <w:t>vk.com/socuslugi.ugra</w:t>
      </w:r>
    </w:p>
    <w:p w:rsidR="00A03D90" w:rsidRDefault="00A03D90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03D9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3D90" w:rsidRDefault="00A03D90">
      <w:pPr>
        <w:spacing w:after="0"/>
        <w:jc w:val="right"/>
        <w:rPr>
          <w:rFonts w:ascii="Times New Roman" w:hAnsi="Times New Roman"/>
          <w:color w:val="auto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7"/>
          <w:szCs w:val="17"/>
          <w:lang w:val="en-US"/>
        </w:rPr>
        <w:t>«</w:t>
      </w:r>
      <w:r>
        <w:rPr>
          <w:rFonts w:ascii="Times New Roman" w:hAnsi="Times New Roman"/>
          <w:color w:val="auto"/>
          <w:sz w:val="17"/>
          <w:szCs w:val="17"/>
        </w:rPr>
        <w:t xml:space="preserve">Социальное </w:t>
      </w:r>
    </w:p>
    <w:p w:rsidR="00A03D90" w:rsidRDefault="00A03D90">
      <w:pPr>
        <w:spacing w:after="0"/>
        <w:jc w:val="right"/>
        <w:rPr>
          <w:rFonts w:ascii="Times New Roman" w:hAnsi="Times New Roman"/>
          <w:color w:val="auto"/>
          <w:sz w:val="17"/>
          <w:szCs w:val="17"/>
        </w:rPr>
      </w:pPr>
      <w:r>
        <w:rPr>
          <w:rFonts w:ascii="Times New Roman" w:hAnsi="Times New Roman"/>
          <w:color w:val="auto"/>
          <w:sz w:val="17"/>
          <w:szCs w:val="17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7"/>
          <w:szCs w:val="17"/>
          <w:lang w:val="en-US"/>
        </w:rPr>
        <w:t xml:space="preserve">» </w:t>
      </w:r>
      <w:r>
        <w:rPr>
          <w:rFonts w:ascii="Times New Roman" w:hAnsi="Times New Roman"/>
          <w:color w:val="auto"/>
          <w:sz w:val="17"/>
          <w:szCs w:val="17"/>
        </w:rPr>
        <w:t xml:space="preserve">по адресу </w:t>
      </w:r>
      <w:r>
        <w:rPr>
          <w:rFonts w:ascii="Times New Roman" w:hAnsi="Times New Roman"/>
          <w:color w:val="auto"/>
          <w:sz w:val="17"/>
          <w:szCs w:val="17"/>
          <w:lang w:val="en-US"/>
        </w:rPr>
        <w:t xml:space="preserve">http://socuslugi-ugra.ru/recreg/nez_opros.htm </w:t>
      </w:r>
    </w:p>
    <w:p w:rsidR="00000000" w:rsidRDefault="00A03D90" w:rsidP="00A03D90">
      <w:pPr>
        <w:spacing w:after="0"/>
        <w:jc w:val="right"/>
      </w:pPr>
      <w:r>
        <w:rPr>
          <w:rFonts w:ascii="Times New Roman" w:hAnsi="Times New Roman"/>
          <w:color w:val="auto"/>
          <w:sz w:val="17"/>
          <w:szCs w:val="17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7"/>
          <w:szCs w:val="17"/>
          <w:lang w:val="en-US"/>
        </w:rPr>
        <w:t>sodeistvie86.ru</w:t>
      </w:r>
      <w:r>
        <w:rPr>
          <w:rFonts w:ascii="Times New Roman" w:hAnsi="Times New Roman"/>
          <w:color w:val="auto"/>
          <w:sz w:val="17"/>
          <w:szCs w:val="17"/>
        </w:rPr>
        <w:t xml:space="preserve">, нажав на баннер </w:t>
      </w:r>
      <w:r>
        <w:rPr>
          <w:rFonts w:ascii="Times New Roman" w:hAnsi="Times New Roman"/>
          <w:color w:val="auto"/>
          <w:sz w:val="17"/>
          <w:szCs w:val="17"/>
          <w:lang w:val="en-US"/>
        </w:rPr>
        <w:t>«</w:t>
      </w:r>
      <w:r>
        <w:rPr>
          <w:rFonts w:ascii="Times New Roman" w:hAnsi="Times New Roman"/>
          <w:color w:val="auto"/>
          <w:sz w:val="17"/>
          <w:szCs w:val="17"/>
        </w:rPr>
        <w:t>Независимая оценка</w:t>
      </w:r>
      <w:r>
        <w:rPr>
          <w:rFonts w:cs="Book Antiqua"/>
          <w:color w:val="auto"/>
          <w:sz w:val="16"/>
          <w:szCs w:val="16"/>
          <w:lang w:val="en-US"/>
        </w:rPr>
        <w:t xml:space="preserve">» </w:t>
      </w:r>
    </w:p>
    <w:sectPr w:rsidR="00000000" w:rsidSect="00A03D9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D90"/>
    <w:rsid w:val="00A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/>
    </w:pPr>
    <w:rPr>
      <w:rFonts w:ascii="Book Antiqua" w:hAnsi="Book Antiqua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smallCaps/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D90"/>
    <w:rPr>
      <w:rFonts w:ascii="Book Antiqua" w:hAnsi="Book Antiqua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3D9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Book Antiqua" w:hAnsi="Book Antiqua" w:cs="Times New Roman"/>
      <w:smallCaps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D90"/>
    <w:rPr>
      <w:rFonts w:ascii="Book Antiqua" w:hAnsi="Book Antiqua" w:cs="Times New Roman"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D90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