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26" w:rsidRDefault="006E7726" w:rsidP="006E772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СОЦИАЛЬНЫХ УСЛУГ И ПОРЯДОК ЕЕ ВЗИМАНИЯ</w:t>
      </w:r>
    </w:p>
    <w:p w:rsidR="006E7726" w:rsidRDefault="006E7726" w:rsidP="006E7726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E7726" w:rsidRPr="00820CCB" w:rsidRDefault="006E7726" w:rsidP="00820CCB">
      <w:pPr>
        <w:pStyle w:val="a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Размер платы за предоставление социальных услуг и порядок ее взимания утвержден постановлением Правительства Ханты-Мансийского автономного округа – Югры 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– Югре предоставляются бесплатно, и признании утратившими силу некоторых постановлений правительства Ханты-Мансийского автономного округа – Югры</w:t>
      </w:r>
      <w:proofErr w:type="gramEnd"/>
      <w:r w:rsidR="00820CCB">
        <w:rPr>
          <w:sz w:val="28"/>
          <w:szCs w:val="28"/>
        </w:rPr>
        <w:t>» (</w:t>
      </w:r>
      <w:r w:rsidR="00820CCB" w:rsidRPr="00820CCB">
        <w:rPr>
          <w:color w:val="000000"/>
          <w:sz w:val="28"/>
          <w:szCs w:val="28"/>
        </w:rPr>
        <w:t>в ред. постановлений Правительства ХМАО - Югры от 06.11.2015 </w:t>
      </w:r>
      <w:hyperlink r:id="rId6" w:history="1">
        <w:r w:rsidR="00820CCB" w:rsidRPr="00820CCB">
          <w:rPr>
            <w:color w:val="008ACF"/>
            <w:sz w:val="28"/>
            <w:szCs w:val="28"/>
          </w:rPr>
          <w:t>N 377-п</w:t>
        </w:r>
      </w:hyperlink>
      <w:r w:rsidR="00820CCB" w:rsidRPr="00820CCB">
        <w:rPr>
          <w:color w:val="000000"/>
          <w:sz w:val="28"/>
          <w:szCs w:val="28"/>
        </w:rPr>
        <w:t>,</w:t>
      </w:r>
      <w:r w:rsidR="00820CCB">
        <w:rPr>
          <w:color w:val="000000"/>
          <w:sz w:val="28"/>
          <w:szCs w:val="28"/>
        </w:rPr>
        <w:t xml:space="preserve"> </w:t>
      </w:r>
      <w:r w:rsidR="00820CCB" w:rsidRPr="00820CCB">
        <w:rPr>
          <w:color w:val="000000"/>
          <w:sz w:val="28"/>
          <w:szCs w:val="28"/>
        </w:rPr>
        <w:t>от 20.11.2015 </w:t>
      </w:r>
      <w:hyperlink r:id="rId7" w:history="1">
        <w:r w:rsidR="00820CCB" w:rsidRPr="00820CCB">
          <w:rPr>
            <w:color w:val="008ACF"/>
            <w:sz w:val="28"/>
            <w:szCs w:val="28"/>
          </w:rPr>
          <w:t>N 422-п</w:t>
        </w:r>
      </w:hyperlink>
      <w:r w:rsidR="00820CCB" w:rsidRPr="00820CCB">
        <w:rPr>
          <w:color w:val="000000"/>
          <w:sz w:val="28"/>
          <w:szCs w:val="28"/>
        </w:rPr>
        <w:t>, от 07.12.2018 </w:t>
      </w:r>
      <w:hyperlink r:id="rId8" w:history="1">
        <w:r w:rsidR="00820CCB" w:rsidRPr="00820CCB">
          <w:rPr>
            <w:color w:val="008ACF"/>
            <w:sz w:val="28"/>
            <w:szCs w:val="28"/>
          </w:rPr>
          <w:t>N 461-п</w:t>
        </w:r>
      </w:hyperlink>
      <w:r w:rsidR="00820CCB" w:rsidRPr="00820CCB">
        <w:rPr>
          <w:color w:val="000000"/>
          <w:sz w:val="28"/>
          <w:szCs w:val="28"/>
        </w:rPr>
        <w:t>, от 11.10.2019 N 371-п</w:t>
      </w:r>
      <w:r>
        <w:rPr>
          <w:sz w:val="28"/>
          <w:szCs w:val="28"/>
        </w:rPr>
        <w:t>).</w:t>
      </w:r>
      <w:bookmarkStart w:id="0" w:name="_GoBack"/>
      <w:bookmarkEnd w:id="0"/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услуг, входящих в перечень социальных услуг, предоставляемых поставщиками социальных услуг в автономном округе, определяется исходя из </w:t>
      </w:r>
      <w:r>
        <w:rPr>
          <w:rFonts w:ascii="Times New Roman" w:hAnsi="Times New Roman" w:cs="Times New Roman"/>
          <w:b/>
          <w:sz w:val="28"/>
          <w:szCs w:val="28"/>
        </w:rPr>
        <w:t>тарифов на социальные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но не может превышать:</w:t>
      </w:r>
    </w:p>
    <w:p w:rsidR="006E7726" w:rsidRDefault="006E7726" w:rsidP="006E772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разницы между величиной среднедушевого дохода получателя социальной услуги, рассчитанного в соответствии с утвержденным Правительством РФ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и предельной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величиной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для предоставления социальных услуг бесплатно в автономном округе – </w:t>
      </w:r>
      <w:r>
        <w:rPr>
          <w:rFonts w:ascii="Times New Roman" w:hAnsi="Times New Roman" w:cs="Times New Roman"/>
          <w:i/>
          <w:sz w:val="28"/>
          <w:szCs w:val="28"/>
        </w:rPr>
        <w:t>в форме социального обслуживания на дому и в полустационарной форме социального обслуживания;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26" w:rsidRDefault="006E7726" w:rsidP="006E772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75 %</w:t>
      </w:r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получателя социальных услуг, рассчитанного в соответствии с утвержденным Правительством РФ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пересматривается </w:t>
      </w:r>
      <w:r>
        <w:rPr>
          <w:rFonts w:ascii="Times New Roman" w:hAnsi="Times New Roman" w:cs="Times New Roman"/>
          <w:sz w:val="28"/>
          <w:szCs w:val="28"/>
        </w:rPr>
        <w:t>при изменении: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среднедушевого дохода получателя социальных услуг;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на социальные услуги;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предельной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величины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среднедушевого дохода для предоставления социальных услуг бесплатно в автономном округе в форме социального обслуживания на дому, полустационарной форме социального обслуживания.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за предоставление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договора о предоставлении социальных услуг, заключаемого между поставщиками социальных услуг и гражданином (законным представителем), признанным нуждающимся в социальном обслуживании, в порядке и сроки, установленные договором.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Плата поставщику социальных услуг за социальное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  <w:u w:val="single"/>
        </w:rPr>
        <w:t>в форме социального обслуживания на дому, полустационарной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 денежных средств на расчетный счет поставщика социальных услуг через кредитную организацию).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Плата за предоставление социальных услуг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в стационарной форме социального обслуживания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взимается за фактически оказанные услуги на основании тарифов на социальные услуги. 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поставщику социальных услуг за социальное обслуживание получателя социальных услуг </w:t>
      </w:r>
      <w:r>
        <w:rPr>
          <w:rFonts w:ascii="Times New Roman" w:hAnsi="Times New Roman" w:cs="Times New Roman"/>
          <w:sz w:val="28"/>
          <w:szCs w:val="28"/>
          <w:u w:val="single"/>
        </w:rPr>
        <w:t>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путем: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(внесение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безналичного расчета</w:t>
      </w:r>
      <w:r>
        <w:rPr>
          <w:rFonts w:ascii="Times New Roman" w:hAnsi="Times New Roman" w:cs="Times New Roman"/>
          <w:sz w:val="28"/>
          <w:szCs w:val="28"/>
        </w:rPr>
        <w:t xml:space="preserve"> (перечисление денежных средств на расчетный счет поставщика социальных услуг через кредитную организацию);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76C6BD" wp14:editId="73B32EF4">
                <wp:simplePos x="0" y="0"/>
                <wp:positionH relativeFrom="column">
                  <wp:posOffset>164465</wp:posOffset>
                </wp:positionH>
                <wp:positionV relativeFrom="paragraph">
                  <wp:posOffset>3425190</wp:posOffset>
                </wp:positionV>
                <wp:extent cx="5470525" cy="3796030"/>
                <wp:effectExtent l="12065" t="81915" r="80010" b="8255"/>
                <wp:wrapTight wrapText="bothSides">
                  <wp:wrapPolygon edited="0">
                    <wp:start x="3034" y="-668"/>
                    <wp:lineTo x="2540" y="-585"/>
                    <wp:lineTo x="1058" y="416"/>
                    <wp:lineTo x="777" y="1001"/>
                    <wp:lineTo x="140" y="1919"/>
                    <wp:lineTo x="-70" y="2836"/>
                    <wp:lineTo x="-70" y="18431"/>
                    <wp:lineTo x="0" y="19349"/>
                    <wp:lineTo x="918" y="20848"/>
                    <wp:lineTo x="2046" y="21517"/>
                    <wp:lineTo x="2259" y="21517"/>
                    <wp:lineTo x="19271" y="21517"/>
                    <wp:lineTo x="19481" y="21517"/>
                    <wp:lineTo x="20612" y="20765"/>
                    <wp:lineTo x="21670" y="19349"/>
                    <wp:lineTo x="22164" y="18016"/>
                    <wp:lineTo x="22164" y="2002"/>
                    <wp:lineTo x="21600" y="752"/>
                    <wp:lineTo x="21600" y="416"/>
                    <wp:lineTo x="20118" y="-585"/>
                    <wp:lineTo x="19624" y="-668"/>
                    <wp:lineTo x="3034" y="-668"/>
                  </wp:wrapPolygon>
                </wp:wrapTight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0525" cy="379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7726" w:rsidRDefault="006E7726" w:rsidP="006E7726">
                            <w:pPr>
                              <w:pStyle w:val="ConsPlusNormal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Социальные услуги предоставляются бесплатно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независимо от величины среднедушевого дохода получателя социальной услуги в форме социального обслуживания на дому и в полустационарной форме социального обслуживания (помимо категорий граждан, установленных </w:t>
                            </w:r>
                            <w:hyperlink r:id="rId13" w:history="1"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пп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. 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2 ст. 31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ФЗ-442) следующим категориям  граждан: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инвалидам и ветеранам Великой Отечественной войны;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инвалидам боевых действий;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членам семей погибших (умерших) инвалидов и ветеранов Великой Отечественной войны, инвалидов и ветеранов боевых действий;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лицам из числа детей-сирот и детей, оставшихся без попечения родителей; </w:t>
                            </w:r>
                          </w:p>
                          <w:p w:rsidR="006E7726" w:rsidRDefault="006E7726" w:rsidP="006E7726">
                            <w:pPr>
                              <w:pStyle w:val="ConsPlusNormal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РФ. </w:t>
                            </w:r>
                          </w:p>
                          <w:p w:rsidR="006E7726" w:rsidRDefault="006E7726" w:rsidP="006E77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12.95pt;margin-top:269.7pt;width:430.75pt;height:2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MIggIAABcFAAAOAAAAZHJzL2Uyb0RvYy54bWysVF1v0zAUfUfiP1h+Z0n6ka7V0mnaGEIa&#10;MDEQz67tJAbHNrbbtPv1XN+kozDEAyKRontj+/iec499cbnvNNlJH5Q1FS3Ockqk4VYo01T086fb&#10;V+eUhMiMYNoaWdGDDPRy/fLFRe9WcmJbq4X0BEBMWPWuom2MbpVlgbeyY+HMOmlgsLa+YxFS32TC&#10;sx7QO51N8rzMeuuF85bLEODvzTBI14hf15LHD3UdZCS6olBbxK/H7yZ9s/UFWzWeuVbxsQz2D1V0&#10;TBnY9AnqhkVGtl49g+oU9zbYOp5x22W2rhWXyAHYFPlvbB5a5iRyAXGCe5Ip/D9Y/n5374kS0LuS&#10;EsM66NHVNlrcmhSLJFDvwgrmPbh7nygGd2f5t0CMvW6ZaeSV97ZvJRNQVpHmZ78sSEmApWTTv7MC&#10;4BnAo1b72ncJEFQge2zJ4aklch8Jh5/z2SKfT+aUcBibLpZlPsWmZWx1XO58iG+k7UgKKurt1oiP&#10;0Hjcg+3uQsTGiJEdE18pqTsNbd4xTYqyLJElII6TITpiIl+rlbhVWmPim8219gSWVvQWH6QMspxO&#10;04b0FV2myv8OkePzJwjkgfZM2r42AuPIlB5iqFKbBC7R5iNNu43SP7SiJ0IlNYp8sSinFDIwfXG+&#10;HLYjTDdwXHn0lHgbv6jYYsOT/M9YnufpHdTUrmUD93lCOtY9iAKdh2YeC8DspDZ0RTLCYKi43+xH&#10;b22sOIA/oBA0AdwmELTWP1LSw8msaPi+ZV5Sot8a8NiymM3SUcZkNl9MIPGnI5vTEWY4QFU0UjKE&#10;13E4/lvnVdMmiZCascn2tYpHAw9VjW6G04d8xpsiHe/THGf9vM/WPwAAAP//AwBQSwMEFAAGAAgA&#10;AAAhABw7XT3iAAAACwEAAA8AAABkcnMvZG93bnJldi54bWxMj8tOwzAQRfdI/IM1SGwQdZpSmoQ4&#10;FeJRYAcpG3ZubOJAPA6x27p/32EFuxnN0Z1zy2W0Pdvp0XcOBUwnCTCNjVMdtgLe14+XGTAfJCrZ&#10;O9QCDtrDsjo9KWWh3B7f9K4OLaMQ9IUUYEIYCs59Y7SVfuIGjXT7dKOVgdax5WqUewq3PU+T5Jpb&#10;2SF9MHLQd0Y33/XWCshfPsLqsP55quPqWRoVvx4uXu+FOD+LtzfAgo7hD4ZffVKHipw2bovKs15A&#10;Os+JFDCf5VfACMiyBQ0bIqezRQq8Kvn/DtURAAD//wMAUEsBAi0AFAAGAAgAAAAhALaDOJL+AAAA&#10;4QEAABMAAAAAAAAAAAAAAAAAAAAAAFtDb250ZW50X1R5cGVzXS54bWxQSwECLQAUAAYACAAAACEA&#10;OP0h/9YAAACUAQAACwAAAAAAAAAAAAAAAAAvAQAAX3JlbHMvLnJlbHNQSwECLQAUAAYACAAAACEA&#10;k2wTCIICAAAXBQAADgAAAAAAAAAAAAAAAAAuAgAAZHJzL2Uyb0RvYy54bWxQSwECLQAUAAYACAAA&#10;ACEAHDtdPeIAAAALAQAADwAAAAAAAAAAAAAAAADcBAAAZHJzL2Rvd25yZXYueG1sUEsFBgAAAAAE&#10;AAQA8wAAAOsFAAAAAA==&#10;">
                <v:shadow on="t" opacity=".5" offset="6pt,-6pt"/>
                <v:textbox>
                  <w:txbxContent>
                    <w:p w:rsidR="006E7726" w:rsidRDefault="006E7726" w:rsidP="006E7726">
                      <w:pPr>
                        <w:pStyle w:val="ConsPlusNormal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Социальные услуги предоставляются бесплатно</w:t>
                      </w:r>
                    </w:p>
                    <w:p w:rsidR="006E7726" w:rsidRDefault="006E7726" w:rsidP="006E7726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независимо от величины среднедушевого дохода получателя социальной услуги в форме социального обслуживания на дому и в полустационарной форме социального обслуживания (помимо категорий граждан, установленных </w:t>
                      </w:r>
                      <w:hyperlink r:id="rId15" w:history="1">
                        <w:proofErr w:type="spellStart"/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пп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. 1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 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 w:cs="Times New Roman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2 ст. 31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ФЗ-442) следующим категориям  граждан: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инвалидам и ветеранам Великой Отечественной войны;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инвалидам боевых действий;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членам семей погибших (умерших) инвалидов и ветеранов Великой Отечественной войны, инвалидов и ветеранов боевых действий;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лицам из числа детей-сирот и детей, оставшихся без попечения родителей; </w:t>
                      </w:r>
                    </w:p>
                    <w:p w:rsidR="006E7726" w:rsidRDefault="006E7726" w:rsidP="006E7726">
                      <w:pPr>
                        <w:pStyle w:val="ConsPlusNormal"/>
                        <w:ind w:firstLine="567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РФ. </w:t>
                      </w:r>
                    </w:p>
                    <w:p w:rsidR="006E7726" w:rsidRDefault="006E7726" w:rsidP="006E77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безналичным перечислением денежных средств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расчетный счет поставщика социальных услуг органом, осуществляющим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получателя социальных услуг в соответствии с утвержденным порядком.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Получателю социальных услуг могут предоставляться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социальные услуги за плату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(по его желанию, выраженному в письменной или электронной форме).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100 % оплата стоимости социальных услуг, оказанных получателям социальных услуг, имеющих трудоспособных родственников (за исключением случая невозможности предоставления им помощи и ухода по объективным причинам), устанавливается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в стационарной форме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следующих организациях социального обслуживания: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дом-интернат (пансионат) для престарелых и инвалидов, в том числе отделение-интернат малой вместимости, отделение милосердия; 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специальный дом-интернат для престарелых и инвалидов;</w:t>
      </w:r>
    </w:p>
    <w:p w:rsidR="006E7726" w:rsidRDefault="006E7726" w:rsidP="006E77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геронтологический центр. </w:t>
      </w:r>
    </w:p>
    <w:p w:rsidR="006E7726" w:rsidRDefault="006E7726" w:rsidP="006E7726">
      <w:pPr>
        <w:pStyle w:val="ConsPlusTitle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определения размера платы за предоставление социальных услуг представлен в </w:t>
      </w:r>
      <w:r>
        <w:rPr>
          <w:rFonts w:ascii="Times New Roman" w:hAnsi="Times New Roman"/>
          <w:sz w:val="28"/>
          <w:szCs w:val="28"/>
        </w:rPr>
        <w:t>приложении 3 к Методическим рекомендациям.</w:t>
      </w:r>
    </w:p>
    <w:p w:rsidR="006E7726" w:rsidRDefault="006E7726" w:rsidP="006E7726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F6567" w:rsidRDefault="000F6567"/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7B9"/>
    <w:multiLevelType w:val="hybridMultilevel"/>
    <w:tmpl w:val="37DAF640"/>
    <w:lvl w:ilvl="0" w:tplc="55AC1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6"/>
    <w:rsid w:val="000F6567"/>
    <w:rsid w:val="006E7726"/>
    <w:rsid w:val="008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E7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C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E7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CDABD9ECB477EE14AF09CD65CCB54D00322B3B5DCA7E6208D7B5277F067C76F21CF83B48EBA081411D3D4167B9AB619775FA21DCE67D4FBAAFAB83BpAK" TargetMode="External"/><Relationship Id="rId13" Type="http://schemas.openxmlformats.org/officeDocument/2006/relationships/hyperlink" Target="consultantplus://offline/ref=E60D63493EFB52C4A986CCC254797D3D989CC88304BFA9D5ED2311ADF1790B24DC2B02B724736EADpDm1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1CDABD9ECB477EE14AF09CD65CCB54D00322B3B5D6A6E7208D7B5277F067C76F21CF83B48EBA081411D0D1147B9AB619775FA21DCE67D4FBAAFAB83BpAK" TargetMode="External"/><Relationship Id="rId12" Type="http://schemas.openxmlformats.org/officeDocument/2006/relationships/hyperlink" Target="consultantplus://offline/ref=E60D63493EFB52C4A986D2CF42152A329F91908E01BBA683B57317FAAE290D719C6B04E2673760AED7406CB4p5m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0D63493EFB52C4A986CCC254797D3D989CC88304BFA9D5ED2311ADF1790B24DC2B02B724736EADpDm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CDABD9ECB477EE14AF09CD65CCB54D00322B3B5D6A6E1218F7B5277F067C76F21CF83B48EBA081411D0D1147B9AB619775FA21DCE67D4FBAAFAB83BpAK" TargetMode="External"/><Relationship Id="rId11" Type="http://schemas.openxmlformats.org/officeDocument/2006/relationships/hyperlink" Target="consultantplus://offline/ref=E60D63493EFB52C4A986CCC254797D3D989DCE8301B3A9D5ED2311ADF1790B24DC2B02B724736DAEpDm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0D63493EFB52C4A986CCC254797D3D989CC88304BFA9D5ED2311ADF1790B24DC2B02B724736EADpDm1N" TargetMode="External"/><Relationship Id="rId10" Type="http://schemas.openxmlformats.org/officeDocument/2006/relationships/hyperlink" Target="consultantplus://offline/ref=E60D63493EFB52C4A986D2CF42152A329F91908E01BBA683B57317FAAE290D719C6B04E2673760AED7406CB4p5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D63493EFB52C4A986CCC254797D3D989DCE8301B3A9D5ED2311ADF1790B24DC2B02B724736DAEpDm7N" TargetMode="External"/><Relationship Id="rId14" Type="http://schemas.openxmlformats.org/officeDocument/2006/relationships/hyperlink" Target="consultantplus://offline/ref=E60D63493EFB52C4A986CCC254797D3D989CC88304BFA9D5ED2311ADF1790B24DC2B02B724736EADpD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Специалист ОМО 3</cp:lastModifiedBy>
  <cp:revision>3</cp:revision>
  <dcterms:created xsi:type="dcterms:W3CDTF">2016-09-21T10:08:00Z</dcterms:created>
  <dcterms:modified xsi:type="dcterms:W3CDTF">2022-03-04T04:13:00Z</dcterms:modified>
</cp:coreProperties>
</file>