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7E710C">
      <w:pPr>
        <w:pStyle w:val="1"/>
      </w:pPr>
      <w:r>
        <w:fldChar w:fldCharType="begin"/>
      </w:r>
      <w:r>
        <w:instrText>HYPERLINK "http://internet.garant.ru/document/redirect/71937200/0"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2018 г. N 204 "О национ</w:t>
      </w:r>
      <w:r>
        <w:rPr>
          <w:rStyle w:val="a4"/>
          <w:b w:val="0"/>
          <w:bCs w:val="0"/>
        </w:rPr>
        <w:t>альных целях и стратегических задачах развития Российской Федерации на период до 2024 года" (с изменениями и дополнениями)</w:t>
      </w:r>
      <w:r>
        <w:fldChar w:fldCharType="end"/>
      </w:r>
    </w:p>
    <w:p w:rsidR="00000000" w:rsidRDefault="007E710C">
      <w:pPr>
        <w:pStyle w:val="ab"/>
      </w:pPr>
      <w:r>
        <w:t>С изменениями и дополнениями от:</w:t>
      </w:r>
    </w:p>
    <w:p w:rsidR="00000000" w:rsidRDefault="007E710C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19 июля 2018 г., 21 июля 2020 г.</w:t>
      </w:r>
    </w:p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национальных целях развития Российской Федерации на период до 2030 г. см. </w:t>
      </w:r>
      <w:hyperlink r:id="rId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21 июля 2020 г. N 474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Единый план</w:t>
        </w:r>
      </w:hyperlink>
      <w:r>
        <w:rPr>
          <w:shd w:val="clear" w:color="auto" w:fill="F0F0F0"/>
        </w:rPr>
        <w:t xml:space="preserve"> по достижению национальных целей развития Российской Федерации на период до 2024 г. и на плановый период до 2030 г.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Единый план</w:t>
        </w:r>
      </w:hyperlink>
      <w:r>
        <w:rPr>
          <w:shd w:val="clear" w:color="auto" w:fill="F0F0F0"/>
        </w:rPr>
        <w:t xml:space="preserve"> по достижению национальных целей р</w:t>
      </w:r>
      <w:r>
        <w:rPr>
          <w:shd w:val="clear" w:color="auto" w:fill="F0F0F0"/>
        </w:rPr>
        <w:t>азвития Российской Федерации на период до 2024 года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обеспечении реализации настоящего Указа Президента России см. </w:t>
      </w:r>
      <w:hyperlink r:id="rId10" w:history="1">
        <w:r>
          <w:rPr>
            <w:rStyle w:val="a4"/>
            <w:shd w:val="clear" w:color="auto" w:fill="F0F0F0"/>
          </w:rPr>
          <w:t>поручение</w:t>
        </w:r>
      </w:hyperlink>
      <w:r>
        <w:rPr>
          <w:shd w:val="clear" w:color="auto" w:fill="F0F0F0"/>
        </w:rPr>
        <w:t xml:space="preserve"> Правительства РФ от 22 мая 2018 г. N ДМ-П13-2858</w:t>
      </w:r>
    </w:p>
    <w:p w:rsidR="00000000" w:rsidRDefault="007E710C">
      <w:r>
        <w:t>В целях ос</w:t>
      </w:r>
      <w:r>
        <w:t xml:space="preserve">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</w:t>
      </w:r>
      <w:r>
        <w:t>для самореализации и раскрытия таланта каждого человека постановляю:</w:t>
      </w:r>
    </w:p>
    <w:p w:rsidR="00000000" w:rsidRDefault="007E710C">
      <w:bookmarkStart w:id="1" w:name="sub_1"/>
      <w:r>
        <w:t xml:space="preserve">1. Утратил силу с 21 июля 2020 г. - </w:t>
      </w:r>
      <w:hyperlink r:id="rId11" w:history="1">
        <w:r>
          <w:rPr>
            <w:rStyle w:val="a4"/>
          </w:rPr>
          <w:t>Указ</w:t>
        </w:r>
      </w:hyperlink>
      <w:r>
        <w:t xml:space="preserve"> Президента России от 21 июля 2020 г. N 474</w:t>
      </w:r>
    </w:p>
    <w:bookmarkEnd w:id="1"/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p w:rsidR="00000000" w:rsidRDefault="007E710C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710C">
      <w:bookmarkStart w:id="2" w:name="sub_2"/>
      <w:r>
        <w:t>2. Правительству Российской Федерации:</w:t>
      </w:r>
    </w:p>
    <w:p w:rsidR="00000000" w:rsidRDefault="007E710C">
      <w:bookmarkStart w:id="3" w:name="sub_21"/>
      <w:bookmarkEnd w:id="2"/>
      <w:r>
        <w:t xml:space="preserve">а) утвердить до 1 октября 2018 г. </w:t>
      </w:r>
      <w:hyperlink r:id="rId13" w:history="1">
        <w:r>
          <w:rPr>
            <w:rStyle w:val="a4"/>
          </w:rPr>
          <w:t>Основ</w:t>
        </w:r>
        <w:r>
          <w:rPr>
            <w:rStyle w:val="a4"/>
          </w:rPr>
          <w:t>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14" w:history="1">
        <w:r>
          <w:rPr>
            <w:rStyle w:val="a4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</w:t>
      </w:r>
      <w:r>
        <w:t xml:space="preserve">трев механизмы и ресурсное обеспечение достижения национальных целей, определенных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Указа;</w:t>
      </w:r>
    </w:p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22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7E710C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19 июля 2018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19 июля 2018 г. N 444</w:t>
      </w:r>
    </w:p>
    <w:p w:rsidR="00000000" w:rsidRDefault="007E710C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710C">
      <w:r>
        <w:t>б) в соответствии с национальными целями, оп</w:t>
      </w:r>
      <w:r>
        <w:t xml:space="preserve">ределенными </w:t>
      </w:r>
      <w:hyperlink w:anchor="sub_1" w:history="1">
        <w:r>
          <w:rPr>
            <w:rStyle w:val="a4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</w:t>
      </w:r>
      <w:r>
        <w:t>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000000" w:rsidRDefault="007E710C">
      <w:hyperlink r:id="rId17" w:history="1">
        <w:r>
          <w:rPr>
            <w:rStyle w:val="a4"/>
          </w:rPr>
          <w:t>демография</w:t>
        </w:r>
      </w:hyperlink>
      <w:r>
        <w:t>;</w:t>
      </w:r>
    </w:p>
    <w:p w:rsidR="00000000" w:rsidRDefault="007E710C">
      <w:hyperlink r:id="rId18" w:history="1">
        <w:r>
          <w:rPr>
            <w:rStyle w:val="a4"/>
          </w:rPr>
          <w:t>здравоохранение;</w:t>
        </w:r>
      </w:hyperlink>
    </w:p>
    <w:p w:rsidR="00000000" w:rsidRDefault="007E710C">
      <w:hyperlink r:id="rId19" w:history="1">
        <w:r>
          <w:rPr>
            <w:rStyle w:val="a4"/>
          </w:rPr>
          <w:t>образование</w:t>
        </w:r>
      </w:hyperlink>
      <w:r>
        <w:t>;</w:t>
      </w:r>
    </w:p>
    <w:p w:rsidR="00000000" w:rsidRDefault="007E710C">
      <w:hyperlink r:id="rId20" w:history="1">
        <w:r>
          <w:rPr>
            <w:rStyle w:val="a4"/>
          </w:rPr>
          <w:t>жилье и городская среда</w:t>
        </w:r>
      </w:hyperlink>
      <w:r>
        <w:t>;</w:t>
      </w:r>
    </w:p>
    <w:p w:rsidR="00000000" w:rsidRDefault="007E710C">
      <w:hyperlink r:id="rId21" w:history="1">
        <w:r>
          <w:rPr>
            <w:rStyle w:val="a4"/>
          </w:rPr>
          <w:t>экология</w:t>
        </w:r>
      </w:hyperlink>
      <w:r>
        <w:t>;</w:t>
      </w:r>
    </w:p>
    <w:p w:rsidR="00000000" w:rsidRDefault="007E710C">
      <w:hyperlink r:id="rId22" w:history="1">
        <w:r>
          <w:rPr>
            <w:rStyle w:val="a4"/>
          </w:rPr>
          <w:t>безопасные и качественные автомобильные дороги</w:t>
        </w:r>
      </w:hyperlink>
      <w:r>
        <w:t>;</w:t>
      </w:r>
    </w:p>
    <w:p w:rsidR="00000000" w:rsidRDefault="007E710C">
      <w:hyperlink r:id="rId23" w:history="1">
        <w:r>
          <w:rPr>
            <w:rStyle w:val="a4"/>
          </w:rPr>
          <w:t>производительность труда и подд</w:t>
        </w:r>
        <w:r>
          <w:rPr>
            <w:rStyle w:val="a4"/>
          </w:rPr>
          <w:t>ержка занятости</w:t>
        </w:r>
      </w:hyperlink>
      <w:r>
        <w:t>;</w:t>
      </w:r>
    </w:p>
    <w:p w:rsidR="00000000" w:rsidRDefault="007E710C">
      <w:hyperlink r:id="rId24" w:history="1">
        <w:r>
          <w:rPr>
            <w:rStyle w:val="a4"/>
          </w:rPr>
          <w:t>наука</w:t>
        </w:r>
      </w:hyperlink>
      <w:r>
        <w:t>;</w:t>
      </w:r>
    </w:p>
    <w:p w:rsidR="00000000" w:rsidRDefault="007E710C">
      <w:hyperlink r:id="rId25" w:history="1">
        <w:r>
          <w:rPr>
            <w:rStyle w:val="a4"/>
          </w:rPr>
          <w:t>цифровая экономика</w:t>
        </w:r>
      </w:hyperlink>
      <w:r>
        <w:t>;</w:t>
      </w:r>
    </w:p>
    <w:p w:rsidR="00000000" w:rsidRDefault="007E710C">
      <w:hyperlink r:id="rId26" w:history="1">
        <w:r>
          <w:rPr>
            <w:rStyle w:val="a4"/>
          </w:rPr>
          <w:t>культ</w:t>
        </w:r>
        <w:r>
          <w:rPr>
            <w:rStyle w:val="a4"/>
          </w:rPr>
          <w:t>ура</w:t>
        </w:r>
      </w:hyperlink>
      <w:r>
        <w:t>;</w:t>
      </w:r>
    </w:p>
    <w:bookmarkStart w:id="5" w:name="sub_22012"/>
    <w:p w:rsidR="00000000" w:rsidRDefault="007E710C">
      <w:r>
        <w:fldChar w:fldCharType="begin"/>
      </w:r>
      <w:r>
        <w:instrText>HYPERLINK "http://internet.garant.ru/document/redirect/400664238/0"</w:instrText>
      </w:r>
      <w:r>
        <w:fldChar w:fldCharType="separate"/>
      </w:r>
      <w:r>
        <w:rPr>
          <w:rStyle w:val="a4"/>
        </w:rPr>
        <w:t>малое и среднее предпринимательство и поддержка индивидуальной предпринимательской инициативы</w:t>
      </w:r>
      <w:r>
        <w:fldChar w:fldCharType="end"/>
      </w:r>
      <w:r>
        <w:t>;</w:t>
      </w:r>
    </w:p>
    <w:bookmarkEnd w:id="5"/>
    <w:p w:rsidR="00000000" w:rsidRDefault="007E710C">
      <w:r>
        <w:fldChar w:fldCharType="begin"/>
      </w:r>
      <w:r>
        <w:instrText>HYPERLINK "http://internet.garant.ru/document/redirect/72185934/0</w:instrText>
      </w:r>
      <w:r>
        <w:instrText>"</w:instrText>
      </w:r>
      <w:r>
        <w:fldChar w:fldCharType="separate"/>
      </w:r>
      <w:r>
        <w:rPr>
          <w:rStyle w:val="a4"/>
        </w:rPr>
        <w:t>международная кооперация и экспорт</w:t>
      </w:r>
      <w:r>
        <w:fldChar w:fldCharType="end"/>
      </w:r>
      <w:r>
        <w:t>.</w:t>
      </w:r>
    </w:p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710C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План-график</w:t>
        </w:r>
      </w:hyperlink>
      <w:r>
        <w:rPr>
          <w:shd w:val="clear" w:color="auto" w:fill="F0F0F0"/>
        </w:rPr>
        <w:t xml:space="preserve"> мероприятий по реализации указанных национальных проектов и приоритетных направлений, утвержденный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Роструда от 29 января 2019 г. N 22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разработке национальных проектов (программ),</w:t>
      </w:r>
      <w:r>
        <w:rPr>
          <w:shd w:val="clear" w:color="auto" w:fill="F0F0F0"/>
        </w:rPr>
        <w:t xml:space="preserve"> утвержденные Правительством РФ</w:t>
      </w:r>
    </w:p>
    <w:p w:rsidR="00000000" w:rsidRDefault="007E710C">
      <w:bookmarkStart w:id="6" w:name="sub_3"/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000000" w:rsidRDefault="007E710C">
      <w:bookmarkStart w:id="7" w:name="sub_31"/>
      <w:bookmarkEnd w:id="6"/>
      <w:r>
        <w:t>а) достижение следующих целей и целевых п</w:t>
      </w:r>
      <w:r>
        <w:t>оказателей:</w:t>
      </w:r>
    </w:p>
    <w:bookmarkEnd w:id="7"/>
    <w:p w:rsidR="00000000" w:rsidRDefault="007E710C">
      <w:r>
        <w:t>увеличение ожидаемой продолжительности здоровой жизни до 67 лет;</w:t>
      </w:r>
    </w:p>
    <w:p w:rsidR="00000000" w:rsidRDefault="007E710C">
      <w:bookmarkStart w:id="8" w:name="sub_313"/>
      <w:r>
        <w:t>увеличение суммарного коэффициента рождаемости до 1,7;</w:t>
      </w:r>
    </w:p>
    <w:bookmarkEnd w:id="8"/>
    <w:p w:rsidR="00000000" w:rsidRDefault="007E710C">
      <w:r>
        <w:t xml:space="preserve">увеличение доли граждан, ведущих здоровый образ жизни, а также увеличение до 55 процентов доли граждан, </w:t>
      </w:r>
      <w:r>
        <w:t>систематически занимающихся физической культурой и спортом;</w:t>
      </w:r>
    </w:p>
    <w:p w:rsidR="00000000" w:rsidRDefault="007E710C">
      <w:bookmarkStart w:id="9" w:name="sub_32"/>
      <w:r>
        <w:t>б) решение следующих задач:</w:t>
      </w:r>
    </w:p>
    <w:bookmarkEnd w:id="9"/>
    <w:p w:rsidR="00000000" w:rsidRDefault="007E710C">
      <w:r>
        <w:t>внедрение механизма финансовой поддержки семей при рождении детей;</w:t>
      </w:r>
    </w:p>
    <w:p w:rsidR="00000000" w:rsidRDefault="007E710C">
      <w:r>
        <w:t>создание условий для осуществления трудовой деятельности женщин, имеющих детей, включая д</w:t>
      </w:r>
      <w:r>
        <w:t>остижение 100-процентной доступности (к 2021 году) дошкольного образования для детей в возрасте до трех лет;</w:t>
      </w:r>
    </w:p>
    <w:p w:rsidR="00000000" w:rsidRDefault="007E710C">
      <w:hyperlink r:id="rId30" w:history="1">
        <w:r>
          <w:rPr>
            <w:rStyle w:val="a4"/>
          </w:rPr>
          <w:t>разработка</w:t>
        </w:r>
      </w:hyperlink>
      <w:r>
        <w:t xml:space="preserve"> и реализация программы системной поддержки и повышения качества жи</w:t>
      </w:r>
      <w:r>
        <w:t>зни граждан старшего поколения;</w:t>
      </w:r>
    </w:p>
    <w:p w:rsidR="00000000" w:rsidRDefault="007E710C"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000000" w:rsidRDefault="007E710C">
      <w:r>
        <w:t>создание для всех категорий и групп населения условий для занятий физической культурой и спортом, массовы</w:t>
      </w:r>
      <w:r>
        <w:t>м спортом, в том числе повышение уровня обеспеченности населения объектами спорта, а также подготовка спортивного резерва.</w:t>
      </w:r>
    </w:p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"Обеспеченность дете</w:t>
      </w:r>
      <w:r>
        <w:rPr>
          <w:shd w:val="clear" w:color="auto" w:fill="F0F0F0"/>
        </w:rPr>
        <w:t xml:space="preserve">й в возрасте от полутора до трех лет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приходящимися на 1000 детей", утвержденную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Росстата от 27 декабря 2019 г. N 813</w:t>
      </w:r>
    </w:p>
    <w:p w:rsidR="00000000" w:rsidRDefault="007E7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" w:history="1">
        <w:r>
          <w:rPr>
            <w:rStyle w:val="a4"/>
            <w:shd w:val="clear" w:color="auto" w:fill="F0F0F0"/>
          </w:rPr>
          <w:t>Концепцию</w:t>
        </w:r>
      </w:hyperlink>
      <w:r>
        <w:rPr>
          <w:shd w:val="clear" w:color="auto" w:fill="F0F0F0"/>
        </w:rPr>
        <w:t xml:space="preserve"> подготовки спортивного резерва в Российской Федерации до 2025 года, утвержденную </w:t>
      </w:r>
      <w:hyperlink r:id="rId34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17 октября 2018 г. N 2245-р</w:t>
      </w:r>
    </w:p>
    <w:p w:rsidR="00000000" w:rsidRDefault="007E710C">
      <w:bookmarkStart w:id="10" w:name="sub_4"/>
      <w:r>
        <w:t xml:space="preserve">4. Правительству Российской Федерации </w:t>
      </w:r>
      <w:r>
        <w:t>при разработке национального проекта в сфере здравоохранения исходить из того, что в 2024 году необходимо обеспечить:</w:t>
      </w:r>
    </w:p>
    <w:p w:rsidR="00000000" w:rsidRDefault="007E710C">
      <w:bookmarkStart w:id="11" w:name="sub_41"/>
      <w:bookmarkEnd w:id="10"/>
      <w:r>
        <w:t>а) достижение следующих целей и целевых показателей:</w:t>
      </w:r>
    </w:p>
    <w:bookmarkEnd w:id="11"/>
    <w:p w:rsidR="00000000" w:rsidRDefault="007E710C">
      <w:r>
        <w:t>снижение показателей смертности населения трудоспособного возраста (</w:t>
      </w:r>
      <w:r>
        <w:t>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</w:t>
      </w:r>
      <w:r>
        <w:t>,5 случая на 1 тыс. родившихся детей);</w:t>
      </w:r>
    </w:p>
    <w:p w:rsidR="00000000" w:rsidRDefault="007E710C">
      <w:r>
        <w:t>ликвидация кадрового дефицита в медицинских организациях, оказывающих первичную медико-санитарную помощь;</w:t>
      </w:r>
    </w:p>
    <w:p w:rsidR="00000000" w:rsidRDefault="007E710C">
      <w:bookmarkStart w:id="12" w:name="sub_414"/>
      <w:r>
        <w:t>обеспечение охвата всех граждан профилактическими медицинскими осмотрами не реже одного раза в год;</w:t>
      </w:r>
    </w:p>
    <w:bookmarkEnd w:id="12"/>
    <w:p w:rsidR="00000000" w:rsidRDefault="007E710C"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000000" w:rsidRDefault="007E710C">
      <w:r>
        <w:t>оптимизация работы медицинских организаций, ок</w:t>
      </w:r>
      <w:r>
        <w:t>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000000" w:rsidRDefault="007E710C">
      <w:r>
        <w:t>увеличение объема экспорта медицинских услуг не менее чем в четыре р</w:t>
      </w:r>
      <w:r>
        <w:t>аза по сравнению с 2017 годом (до 1 млрд. долларов США в год);</w:t>
      </w:r>
    </w:p>
    <w:p w:rsidR="00000000" w:rsidRDefault="007E710C">
      <w:bookmarkStart w:id="13" w:name="sub_42"/>
      <w:r>
        <w:lastRenderedPageBreak/>
        <w:t>б) решение следующих задач:</w:t>
      </w:r>
    </w:p>
    <w:bookmarkEnd w:id="13"/>
    <w:p w:rsidR="00000000" w:rsidRDefault="007E710C">
      <w:r>
        <w:t xml:space="preserve"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</w:t>
      </w:r>
      <w:r>
        <w:t>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</w:t>
      </w:r>
      <w:r>
        <w:t>ленных пунктах с численностью населения менее 100 человек;</w:t>
      </w:r>
    </w:p>
    <w:p w:rsidR="00000000" w:rsidRDefault="007E710C">
      <w:r>
        <w:t>завершение формирования сети национальных медицинских исследовательских центров;</w:t>
      </w:r>
    </w:p>
    <w:p w:rsidR="00000000" w:rsidRDefault="007E710C">
      <w:r>
        <w:t>создание механизмов взаимодействия медицинских организаций на основе единой государственной информационной системы в</w:t>
      </w:r>
      <w:r>
        <w:t xml:space="preserve"> сфере здравоохранения;</w:t>
      </w:r>
    </w:p>
    <w:p w:rsidR="00000000" w:rsidRDefault="007E710C"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000000" w:rsidRDefault="007E710C"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000000" w:rsidRDefault="007E710C">
      <w:r>
        <w:t xml:space="preserve">внедрение клинических </w:t>
      </w:r>
      <w:r>
        <w:t>рекомендаций и протоколов лечения и их использование в целях формирования тарифов на оплату медицинской помощи;</w:t>
      </w:r>
    </w:p>
    <w:p w:rsidR="00000000" w:rsidRDefault="007E710C">
      <w:r>
        <w:t xml:space="preserve">разработка и реализация программ борьбы с онкологическими заболеваниями, сердечно-сосудистыми заболеваниями, развития детского здравоохранения, </w:t>
      </w:r>
      <w:r>
        <w:t>включая создание современной инфраструктуры оказания медицинской помощи детям;</w:t>
      </w:r>
    </w:p>
    <w:p w:rsidR="00000000" w:rsidRDefault="007E710C">
      <w:r>
        <w:t>формирование системы защиты прав пациентов;</w:t>
      </w:r>
    </w:p>
    <w:p w:rsidR="00000000" w:rsidRDefault="007E710C">
      <w:r>
        <w:t>совершенствование механизма экспорта медицинских услуг.</w:t>
      </w:r>
    </w:p>
    <w:p w:rsidR="00000000" w:rsidRDefault="007E710C">
      <w:bookmarkStart w:id="14" w:name="sub_5"/>
      <w:r>
        <w:t>5. Правительству Российской Федерации при разработке национального проек</w:t>
      </w:r>
      <w:r>
        <w:t>та в сфере образования исходить из того, что в 2024 году необходимо обеспечить:</w:t>
      </w:r>
    </w:p>
    <w:p w:rsidR="00000000" w:rsidRDefault="007E710C">
      <w:bookmarkStart w:id="15" w:name="sub_51"/>
      <w:bookmarkEnd w:id="14"/>
      <w:r>
        <w:t>а) достижение следующих целей и целевых показателей:</w:t>
      </w:r>
    </w:p>
    <w:bookmarkEnd w:id="15"/>
    <w:p w:rsidR="00000000" w:rsidRDefault="007E710C">
      <w:r>
        <w:t>обеспечение глобальной конкурентоспособности российского образования, вхождение Российской Федерации в чис</w:t>
      </w:r>
      <w:r>
        <w:t>ло 10 ведущих стран мира по качеству общего образования;</w:t>
      </w:r>
    </w:p>
    <w:p w:rsidR="00000000" w:rsidRDefault="007E710C"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000000" w:rsidRDefault="007E710C">
      <w:bookmarkStart w:id="16" w:name="sub_52"/>
      <w:r>
        <w:t>б) решен</w:t>
      </w:r>
      <w:r>
        <w:t>ие следующих задач:</w:t>
      </w:r>
    </w:p>
    <w:bookmarkEnd w:id="16"/>
    <w:p w:rsidR="00000000" w:rsidRDefault="007E710C">
      <w:r>
        <w:t xml:space="preserve"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</w:t>
      </w:r>
      <w:r>
        <w:t>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000000" w:rsidRDefault="007E710C">
      <w:r>
        <w:t>формирование эффективной системы выявления, поддержки и развития способностей и талантов у детей и молодежи, осно</w:t>
      </w:r>
      <w:r>
        <w:t>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000000" w:rsidRDefault="007E710C">
      <w:r>
        <w:t>создание условий для раннего развития детей в возрасте до трех лет, реализация программы психолого-педагогической, методическо</w:t>
      </w:r>
      <w:r>
        <w:t>й и консультативной помощи родителям детей, получающих дошкольное образование в семье;</w:t>
      </w:r>
    </w:p>
    <w:p w:rsidR="00000000" w:rsidRDefault="007E710C">
      <w:bookmarkStart w:id="17" w:name="sub_525"/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bookmarkEnd w:id="17"/>
    <w:p w:rsidR="00000000" w:rsidRDefault="007E710C">
      <w:r>
        <w:t>внедрение</w:t>
      </w:r>
      <w:r>
        <w:t xml:space="preserve">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00000" w:rsidRDefault="007E710C">
      <w:r>
        <w:t>модернизация профессионального образования, в том числе посредством внедрения адаптивных, практико-ориенти</w:t>
      </w:r>
      <w:r>
        <w:t>рованных и гибких образовательных программ;</w:t>
      </w:r>
    </w:p>
    <w:p w:rsidR="00000000" w:rsidRDefault="007E710C">
      <w:r>
        <w:t xml:space="preserve"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</w:t>
      </w:r>
      <w:r>
        <w:lastRenderedPageBreak/>
        <w:t>овладение компетенциями в области цифровой экономики вс</w:t>
      </w:r>
      <w:r>
        <w:t>еми желающими;</w:t>
      </w:r>
    </w:p>
    <w:p w:rsidR="00000000" w:rsidRDefault="007E710C"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000000" w:rsidRDefault="007E710C">
      <w:r>
        <w:t xml:space="preserve">создание условий для развития наставничества, поддержки общественных инициатив и проектов, в том числе в </w:t>
      </w:r>
      <w:r>
        <w:t>сфере добровольчества (волонтерства);</w:t>
      </w:r>
    </w:p>
    <w:p w:rsidR="00000000" w:rsidRDefault="007E710C"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</w:t>
      </w:r>
      <w:r>
        <w:t>х в Российской Федерации.</w:t>
      </w:r>
    </w:p>
    <w:p w:rsidR="00000000" w:rsidRDefault="007E710C">
      <w:bookmarkStart w:id="18" w:name="sub_6"/>
      <w:r>
        <w:t xml:space="preserve">6. Правительству Российской Федерации при разработке </w:t>
      </w:r>
      <w:hyperlink r:id="rId35" w:history="1">
        <w:r>
          <w:rPr>
            <w:rStyle w:val="a4"/>
          </w:rPr>
          <w:t>национального проекта</w:t>
        </w:r>
      </w:hyperlink>
      <w:r>
        <w:t xml:space="preserve"> в сфере жилья и городской среды исходить из того, что в 2024 году необходимо обес</w:t>
      </w:r>
      <w:r>
        <w:t>печить:</w:t>
      </w:r>
    </w:p>
    <w:p w:rsidR="00000000" w:rsidRDefault="007E710C">
      <w:bookmarkStart w:id="19" w:name="sub_61"/>
      <w:bookmarkEnd w:id="18"/>
      <w:r>
        <w:t>а) достижение следующих целей и целевых показателей:</w:t>
      </w:r>
    </w:p>
    <w:bookmarkEnd w:id="19"/>
    <w:p w:rsidR="00000000" w:rsidRDefault="007E710C">
      <w:r>
        <w:t xml:space="preserve"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</w:t>
      </w:r>
      <w:r>
        <w:t>по которому должна быть менее 8 процентов;</w:t>
      </w:r>
    </w:p>
    <w:p w:rsidR="00000000" w:rsidRDefault="007E710C">
      <w:r>
        <w:t>увеличение объема жилищного строительства не менее чем до 120 млн. квадратных метров в год;</w:t>
      </w:r>
    </w:p>
    <w:p w:rsidR="00000000" w:rsidRDefault="007E710C">
      <w:r>
        <w:t>кардинальное повышение комфортности городской среды, повышение индекса качества городской среды на 30 процентов, сокращен</w:t>
      </w:r>
      <w:r>
        <w:t>ие в соответствии с этим индексом количества городов с неблагоприятной средой в два раза;</w:t>
      </w:r>
    </w:p>
    <w:p w:rsidR="00000000" w:rsidRDefault="007E710C">
      <w:bookmarkStart w:id="20" w:name="sub_6105"/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</w:t>
      </w:r>
      <w:r>
        <w:t xml:space="preserve"> городской среды, до 30 процентов;</w:t>
      </w:r>
    </w:p>
    <w:bookmarkEnd w:id="20"/>
    <w:p w:rsidR="00000000" w:rsidRDefault="007E710C">
      <w:r>
        <w:t>обеспечение устойчивого сокращения непригодного для проживания жилищного фонда;</w:t>
      </w:r>
    </w:p>
    <w:p w:rsidR="00000000" w:rsidRDefault="007E710C">
      <w:bookmarkStart w:id="21" w:name="sub_62"/>
      <w:r>
        <w:t>б) решение следующих задач:</w:t>
      </w:r>
    </w:p>
    <w:bookmarkEnd w:id="21"/>
    <w:p w:rsidR="00000000" w:rsidRDefault="007E710C">
      <w:r>
        <w:t xml:space="preserve">совершенствование механизмов финансирования жилищного строительства, в том числе посредством </w:t>
      </w:r>
      <w:r>
        <w:t>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</w:t>
      </w:r>
      <w:r>
        <w:t>ждан и снижение рисков для них;</w:t>
      </w:r>
    </w:p>
    <w:p w:rsidR="00000000" w:rsidRDefault="007E710C">
      <w:r>
        <w:t>модернизация строительной отрасли и повышение качеств</w:t>
      </w:r>
      <w:r>
        <w:t>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</w:t>
      </w:r>
      <w:r>
        <w:t>й поддержки строительства стандартного жилья;</w:t>
      </w:r>
    </w:p>
    <w:p w:rsidR="00000000" w:rsidRDefault="007E710C"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000000" w:rsidRDefault="007E710C">
      <w:r>
        <w:t>обеспечение эффективного использования земель</w:t>
      </w:r>
      <w:r>
        <w:t xml:space="preserve">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000000" w:rsidRDefault="007E710C">
      <w:r>
        <w:t>создани</w:t>
      </w:r>
      <w:r>
        <w:t>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000000" w:rsidRDefault="007E710C">
      <w:r>
        <w:t>создание механизмов переселения граждан из непригодного для проживания жилищного фонда, обеспечивающих со</w:t>
      </w:r>
      <w:r>
        <w:t xml:space="preserve">блюдение их жилищных прав, установленных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7E710C">
      <w:bookmarkStart w:id="22" w:name="sub_7"/>
      <w:r>
        <w:t xml:space="preserve">7. Правительству Российской Федерации при разработке национального проекта в сфере экологии исходить </w:t>
      </w:r>
      <w:r>
        <w:t>из того, что в 2024 году необходимо обеспечить:</w:t>
      </w:r>
    </w:p>
    <w:p w:rsidR="00000000" w:rsidRDefault="007E710C">
      <w:bookmarkStart w:id="23" w:name="sub_71"/>
      <w:bookmarkEnd w:id="22"/>
      <w:r>
        <w:t>а) достижение следующих целей и целевых показателей:</w:t>
      </w:r>
    </w:p>
    <w:bookmarkEnd w:id="23"/>
    <w:p w:rsidR="00000000" w:rsidRDefault="007E710C">
      <w:r>
        <w:t>эффективное обращение с отходами производства и потребления, включая ликвидацию всех выявленных на 1 января 2018 г. несанкционированных св</w:t>
      </w:r>
      <w:r>
        <w:t>алок в границах городов;</w:t>
      </w:r>
    </w:p>
    <w:p w:rsidR="00000000" w:rsidRDefault="007E710C">
      <w:bookmarkStart w:id="24" w:name="sub_713"/>
      <w:r>
        <w:lastRenderedPageBreak/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</w:t>
      </w:r>
      <w:r>
        <w:t>ее загрязненных городах;</w:t>
      </w:r>
    </w:p>
    <w:p w:rsidR="00000000" w:rsidRDefault="007E710C">
      <w:bookmarkStart w:id="25" w:name="sub_714"/>
      <w:bookmarkEnd w:id="24"/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bookmarkEnd w:id="25"/>
    <w:p w:rsidR="00000000" w:rsidRDefault="007E710C">
      <w:r>
        <w:t>экологическое оздоровление водных объектов, в</w:t>
      </w:r>
      <w:r>
        <w:t>ключая реку Волгу, и сохранение уникальных водных систем, включая озера Байкал и Телецкое;</w:t>
      </w:r>
    </w:p>
    <w:p w:rsidR="00000000" w:rsidRDefault="007E710C"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000000" w:rsidRDefault="007E710C">
      <w:bookmarkStart w:id="26" w:name="sub_72"/>
      <w:r>
        <w:t>б) решение следующих задач:</w:t>
      </w:r>
    </w:p>
    <w:bookmarkEnd w:id="26"/>
    <w:p w:rsidR="00000000" w:rsidRDefault="007E710C"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</w:t>
      </w:r>
      <w:r>
        <w:t>а и потребления;</w:t>
      </w:r>
    </w:p>
    <w:p w:rsidR="00000000" w:rsidRDefault="007E710C"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000000" w:rsidRDefault="007E710C">
      <w:r>
        <w:t>создание современной инфраструктуры, обеспечивающей безопасно</w:t>
      </w:r>
      <w:r>
        <w:t>е обращение с отходами I и II классов опасности, и ликвидация наиболее опасных объектов накопленного экологического вреда;</w:t>
      </w:r>
    </w:p>
    <w:p w:rsidR="00000000" w:rsidRDefault="007E710C">
      <w:bookmarkStart w:id="27" w:name="sub_725"/>
      <w:r>
        <w:t>реализация комплексных планов мероприятий по снижению выбросов загрязняющих веществ в атмосферный воздух в крупных промышленны</w:t>
      </w:r>
      <w:r>
        <w:t>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bookmarkEnd w:id="27"/>
    <w:p w:rsidR="00000000" w:rsidRDefault="007E710C"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000000" w:rsidRDefault="007E710C">
      <w:bookmarkStart w:id="28" w:name="sub_727"/>
      <w:r>
        <w:t>повышение качества питьевой воды посредством модерни</w:t>
      </w:r>
      <w:r>
        <w:t>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000000" w:rsidRDefault="007E710C">
      <w:bookmarkStart w:id="29" w:name="sub_728"/>
      <w:bookmarkEnd w:id="28"/>
      <w:r>
        <w:t>экологическая реабилитация водных объектов, в том числе реализация проекта,</w:t>
      </w:r>
      <w:r>
        <w:t xml:space="preserve">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bookmarkEnd w:id="29"/>
    <w:p w:rsidR="00000000" w:rsidRDefault="007E710C">
      <w:r>
        <w:t>сохранение уникальных водных объект</w:t>
      </w:r>
      <w:r>
        <w:t>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000000" w:rsidRDefault="007E710C">
      <w:bookmarkStart w:id="30" w:name="sub_730"/>
      <w:r>
        <w:t>сохранение биолог</w:t>
      </w:r>
      <w:r>
        <w:t>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инфраструктуры для экологического туризма в национальных парках, а также сохранение лесов, в том числе</w:t>
      </w:r>
      <w:r>
        <w:t xml:space="preserve"> на основе их воспроизводства на всех участках вырубленных и погибших лесных насаждений.</w:t>
      </w:r>
    </w:p>
    <w:p w:rsidR="00000000" w:rsidRDefault="007E710C">
      <w:bookmarkStart w:id="31" w:name="sub_8"/>
      <w:bookmarkEnd w:id="30"/>
      <w:r>
        <w:t xml:space="preserve">8. Правительству Российской Федерации при разработке </w:t>
      </w:r>
      <w:hyperlink r:id="rId37" w:history="1">
        <w:r>
          <w:rPr>
            <w:rStyle w:val="a4"/>
          </w:rPr>
          <w:t>национального проекта</w:t>
        </w:r>
      </w:hyperlink>
      <w:r>
        <w:t xml:space="preserve"> по созданию</w:t>
      </w:r>
      <w:r>
        <w:t xml:space="preserve"> безопасных и качественных автомобильных дорог исходить из того, что в 2024 году необходимо обеспечить:</w:t>
      </w:r>
    </w:p>
    <w:p w:rsidR="00000000" w:rsidRDefault="007E710C">
      <w:bookmarkStart w:id="32" w:name="sub_81"/>
      <w:bookmarkEnd w:id="31"/>
      <w:r>
        <w:t>а) достижение следующих целей и целевых показателей:</w:t>
      </w:r>
    </w:p>
    <w:bookmarkEnd w:id="32"/>
    <w:p w:rsidR="00000000" w:rsidRDefault="007E710C">
      <w:r>
        <w:t>увеличение доли автомобильных дорог регионального значения, соответствующих нормат</w:t>
      </w:r>
      <w:r>
        <w:t xml:space="preserve">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</w:t>
      </w:r>
      <w:r>
        <w:lastRenderedPageBreak/>
        <w:t>органами государственной власти субъектов Российской Федерации таких нормативов исходя из устан</w:t>
      </w:r>
      <w:r>
        <w:t>овленных на федеральном уровне требований безопасности автомобильных дорог;</w:t>
      </w:r>
    </w:p>
    <w:p w:rsidR="00000000" w:rsidRDefault="007E710C"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000000" w:rsidRDefault="007E710C">
      <w:r>
        <w:t>снижени</w:t>
      </w:r>
      <w:r>
        <w:t>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000000" w:rsidRDefault="007E710C">
      <w:r>
        <w:t>снижение смертности в результате дорожно-транспортных происшествий в 3,5 раза по сравнению с 2017 годом - до</w:t>
      </w:r>
      <w:r>
        <w:t xml:space="preserve"> уровня, не превышающего четырех человек на 100 тыс. населения (к 2030 году - стремление к нулевому уровню смертности);</w:t>
      </w:r>
    </w:p>
    <w:p w:rsidR="00000000" w:rsidRDefault="007E710C">
      <w:bookmarkStart w:id="33" w:name="sub_82"/>
      <w:r>
        <w:t>б) решение следующих задач:</w:t>
      </w:r>
    </w:p>
    <w:bookmarkEnd w:id="33"/>
    <w:p w:rsidR="00000000" w:rsidRDefault="007E710C">
      <w:r>
        <w:t xml:space="preserve">доведение в крупнейших городских агломерациях доли </w:t>
      </w:r>
      <w:r>
        <w:t>автомобильных дорог, соответствующих нормативным требованиям, в их общей протяженности до 85 процентов;</w:t>
      </w:r>
    </w:p>
    <w:p w:rsidR="00000000" w:rsidRDefault="007E710C"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</w:t>
      </w:r>
      <w:r>
        <w:t>х технологий и материалов;</w:t>
      </w:r>
    </w:p>
    <w:p w:rsidR="00000000" w:rsidRDefault="007E710C"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000000" w:rsidRDefault="007E710C">
      <w:bookmarkStart w:id="34" w:name="sub_825"/>
      <w:r>
        <w:t>внедрение общедоступной информационной системы контроля за формированием и</w:t>
      </w:r>
      <w:r>
        <w:t xml:space="preserve"> использованием средств дорожных фондов всех уровней (в 2019 году);</w:t>
      </w:r>
    </w:p>
    <w:bookmarkEnd w:id="34"/>
    <w:p w:rsidR="00000000" w:rsidRDefault="007E710C"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000000" w:rsidRDefault="007E710C">
      <w:r>
        <w:t>внедрение новых технических требований и стандартов обустройства</w:t>
      </w:r>
      <w: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000000" w:rsidRDefault="007E710C">
      <w:r>
        <w:t>внедрение автоматизированных и роботизированных технологий организации дорожного движения и контроля за соблюде</w:t>
      </w:r>
      <w:r>
        <w:t xml:space="preserve">нием </w:t>
      </w:r>
      <w:hyperlink r:id="rId38" w:history="1">
        <w:r>
          <w:rPr>
            <w:rStyle w:val="a4"/>
          </w:rPr>
          <w:t>правил</w:t>
        </w:r>
      </w:hyperlink>
      <w:r>
        <w:t xml:space="preserve"> дорожного движения;</w:t>
      </w:r>
    </w:p>
    <w:p w:rsidR="00000000" w:rsidRDefault="007E710C">
      <w:r>
        <w:t xml:space="preserve">усиление ответственности водителей за нарушение </w:t>
      </w:r>
      <w:hyperlink r:id="rId39" w:history="1">
        <w:r>
          <w:rPr>
            <w:rStyle w:val="a4"/>
          </w:rPr>
          <w:t>правил</w:t>
        </w:r>
      </w:hyperlink>
      <w:r>
        <w:t xml:space="preserve"> дорожного движения, а также</w:t>
      </w:r>
      <w:r>
        <w:t xml:space="preserve"> повышение требований к уровню их профессиональной подготовки.</w:t>
      </w:r>
    </w:p>
    <w:p w:rsidR="00000000" w:rsidRDefault="007E710C">
      <w:bookmarkStart w:id="35" w:name="sub_9"/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</w:t>
      </w:r>
      <w:r>
        <w:t>труда и поддержки занятости обеспечить в 2024 году:</w:t>
      </w:r>
    </w:p>
    <w:p w:rsidR="00000000" w:rsidRDefault="007E710C">
      <w:bookmarkStart w:id="36" w:name="sub_91"/>
      <w:bookmarkEnd w:id="35"/>
      <w:r>
        <w:t>а) достижение следующих целей и целевых показателей:</w:t>
      </w:r>
    </w:p>
    <w:bookmarkEnd w:id="36"/>
    <w:p w:rsidR="00000000" w:rsidRDefault="007E710C"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000000" w:rsidRDefault="007E710C">
      <w:r>
        <w:t>привл</w:t>
      </w:r>
      <w:r>
        <w:t>ечение к участию в реализации указанной национальной программы не менее 10 субъектов Российской Федерации ежегодно;</w:t>
      </w:r>
    </w:p>
    <w:p w:rsidR="00000000" w:rsidRDefault="007E710C"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</w:t>
      </w:r>
      <w:r>
        <w:t>и;</w:t>
      </w:r>
    </w:p>
    <w:p w:rsidR="00000000" w:rsidRDefault="007E710C">
      <w:bookmarkStart w:id="37" w:name="sub_92"/>
      <w:r>
        <w:t>б) решение следующих задач:</w:t>
      </w:r>
    </w:p>
    <w:bookmarkEnd w:id="37"/>
    <w:p w:rsidR="00000000" w:rsidRDefault="007E710C">
      <w:r>
        <w:t xml:space="preserve"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</w:t>
      </w:r>
      <w:r>
        <w:t>преференций;</w:t>
      </w:r>
    </w:p>
    <w:p w:rsidR="00000000" w:rsidRDefault="007E710C"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000000" w:rsidRDefault="007E710C">
      <w:r>
        <w:t>формирование системы методической и организационной поддержки повышен</w:t>
      </w:r>
      <w:r>
        <w:t>ия производительности труда на предприятиях;</w:t>
      </w:r>
    </w:p>
    <w:p w:rsidR="00000000" w:rsidRDefault="007E710C"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000000" w:rsidRDefault="007E710C">
      <w:bookmarkStart w:id="38" w:name="sub_10"/>
      <w:r>
        <w:lastRenderedPageBreak/>
        <w:t>10. Правитель</w:t>
      </w:r>
      <w:r>
        <w:t>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000000" w:rsidRDefault="007E710C">
      <w:bookmarkStart w:id="39" w:name="sub_101"/>
      <w:bookmarkEnd w:id="38"/>
      <w:r>
        <w:t>а) достижение следующих целей и целевых показателей: обеспечение присутствия Российской Федерации в числе пят</w:t>
      </w:r>
      <w:r>
        <w:t>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bookmarkEnd w:id="39"/>
    <w:p w:rsidR="00000000" w:rsidRDefault="007E710C">
      <w:r>
        <w:t>обеспечение привлекательности работы в Российской Федерации для российских и зарубежных ведущих ученых и м</w:t>
      </w:r>
      <w:r>
        <w:t>олодых перспективных исследователей;</w:t>
      </w:r>
    </w:p>
    <w:p w:rsidR="00000000" w:rsidRDefault="007E710C"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000000" w:rsidRDefault="007E710C">
      <w:bookmarkStart w:id="40" w:name="sub_1002"/>
      <w:r>
        <w:t>б) решение следующих задач:</w:t>
      </w:r>
    </w:p>
    <w:p w:rsidR="00000000" w:rsidRDefault="007E710C">
      <w:bookmarkStart w:id="41" w:name="sub_10022"/>
      <w:bookmarkEnd w:id="40"/>
      <w:r>
        <w:t>созд</w:t>
      </w:r>
      <w:r>
        <w:t>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000000" w:rsidRDefault="007E710C">
      <w:bookmarkStart w:id="42" w:name="sub_10023"/>
      <w:bookmarkEnd w:id="41"/>
      <w:r>
        <w:t>обновление не менее 50 процентов приборной базы ведущих органи</w:t>
      </w:r>
      <w:r>
        <w:t>заций, выполняющих научные исследования и разработки;</w:t>
      </w:r>
    </w:p>
    <w:p w:rsidR="00000000" w:rsidRDefault="007E710C">
      <w:bookmarkStart w:id="43" w:name="sub_10024"/>
      <w:bookmarkEnd w:id="42"/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bookmarkEnd w:id="43"/>
    <w:p w:rsidR="00000000" w:rsidRDefault="007E710C">
      <w:r>
        <w:t>создание не менее 15 научно-образовательных центро</w:t>
      </w:r>
      <w:r>
        <w:t>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000000" w:rsidRDefault="007E710C">
      <w:r>
        <w:t>формирование целостной системы подготовки и профессионального роста научных и научно-педагогических кадро</w:t>
      </w:r>
      <w:r>
        <w:t>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000000" w:rsidRDefault="007E710C">
      <w:bookmarkStart w:id="44" w:name="sub_11"/>
      <w:r>
        <w:t>11. Правительству Российской Федерации при реализации совместно с органами государственной</w:t>
      </w:r>
      <w:r>
        <w:t xml:space="preserve"> власти субъектов Российской Федерации национальной </w:t>
      </w:r>
      <w:hyperlink r:id="rId40" w:history="1">
        <w:r>
          <w:rPr>
            <w:rStyle w:val="a4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000000" w:rsidRDefault="007E710C">
      <w:bookmarkStart w:id="45" w:name="sub_1101"/>
      <w:bookmarkEnd w:id="44"/>
      <w:r>
        <w:t>а) достижение следующих целей и целевых показателей:</w:t>
      </w:r>
    </w:p>
    <w:bookmarkEnd w:id="45"/>
    <w:p w:rsidR="00000000" w:rsidRDefault="007E710C"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000000" w:rsidRDefault="007E710C">
      <w:bookmarkStart w:id="46" w:name="sub_11013"/>
      <w:r>
        <w:t>созд</w:t>
      </w:r>
      <w:r>
        <w:t>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bookmarkEnd w:id="46"/>
    <w:p w:rsidR="00000000" w:rsidRDefault="007E710C">
      <w:r>
        <w:t>использование преимущественно отечественного прог</w:t>
      </w:r>
      <w:r>
        <w:t>раммного обеспечения государственными органами, органами местного самоуправления и организациями;</w:t>
      </w:r>
    </w:p>
    <w:p w:rsidR="00000000" w:rsidRDefault="007E710C">
      <w:bookmarkStart w:id="47" w:name="sub_112"/>
      <w:r>
        <w:t>б) решение следующих задач:</w:t>
      </w:r>
    </w:p>
    <w:bookmarkEnd w:id="47"/>
    <w:p w:rsidR="00000000" w:rsidRDefault="007E710C">
      <w:r>
        <w:t>создание системы правового регулирования цифровой экономики, основанного на гибком подходе в каждой сфере, а также в</w:t>
      </w:r>
      <w:r>
        <w:t>недрение гражданского оборота на базе цифровых технологий;</w:t>
      </w:r>
    </w:p>
    <w:p w:rsidR="00000000" w:rsidRDefault="007E710C"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000000" w:rsidRDefault="007E710C">
      <w:r>
        <w:t>обеспечение подготовки высококвалифицированных кадро</w:t>
      </w:r>
      <w:r>
        <w:t>в для цифровой экономики;</w:t>
      </w:r>
    </w:p>
    <w:p w:rsidR="00000000" w:rsidRDefault="007E710C"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000000" w:rsidRDefault="007E710C">
      <w:r>
        <w:t>создание сквозных цифровых технологий преимущест</w:t>
      </w:r>
      <w:r>
        <w:t>венно на основе отечественных разработок;</w:t>
      </w:r>
    </w:p>
    <w:p w:rsidR="00000000" w:rsidRDefault="007E710C">
      <w:bookmarkStart w:id="48" w:name="sub_1127"/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</w:t>
      </w:r>
      <w:r>
        <w:t>ва, включая индивидуальных предпринимателей;</w:t>
      </w:r>
    </w:p>
    <w:bookmarkEnd w:id="48"/>
    <w:p w:rsidR="00000000" w:rsidRDefault="007E710C">
      <w:r>
        <w:t xml:space="preserve">преобразование приоритетных отраслей экономики и социальной сферы, включая </w:t>
      </w:r>
      <w:r>
        <w:lastRenderedPageBreak/>
        <w:t>здравоохранение, образование, промышленность, сельское хозяйство, строительство, городское хозяйство, транспортную и энергетичес</w:t>
      </w:r>
      <w:r>
        <w:t>кую инфраструктуру, финансовые услуги, посредством внедрения цифровых технологий и платформенных решений;</w:t>
      </w:r>
    </w:p>
    <w:p w:rsidR="00000000" w:rsidRDefault="007E710C"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</w:t>
      </w:r>
      <w:r>
        <w:t>нчурное финансирование и иные институты развития;</w:t>
      </w:r>
    </w:p>
    <w:p w:rsidR="00000000" w:rsidRDefault="007E710C"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000000" w:rsidRDefault="007E710C">
      <w:bookmarkStart w:id="49" w:name="sub_12"/>
      <w:r>
        <w:t>1</w:t>
      </w:r>
      <w:r>
        <w:t>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000000" w:rsidRDefault="007E710C">
      <w:bookmarkStart w:id="50" w:name="sub_121"/>
      <w:bookmarkEnd w:id="49"/>
      <w:r>
        <w:t>а) укрепления российской гражданской идентичности на основе духовно-нравственных и культурных ценностей нар</w:t>
      </w:r>
      <w:r>
        <w:t>одов Российской Федерации;</w:t>
      </w:r>
    </w:p>
    <w:p w:rsidR="00000000" w:rsidRDefault="007E710C">
      <w:bookmarkStart w:id="51" w:name="sub_122"/>
      <w:bookmarkEnd w:id="50"/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000000" w:rsidRDefault="007E710C">
      <w:bookmarkStart w:id="52" w:name="sub_123"/>
      <w:bookmarkEnd w:id="51"/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000000" w:rsidRDefault="007E710C">
      <w:bookmarkStart w:id="53" w:name="sub_124"/>
      <w:bookmarkEnd w:id="52"/>
      <w:r>
        <w:t>г) продвижения талантливой молодежи в сфере музыкального искусства, в то</w:t>
      </w:r>
      <w:r>
        <w:t>м числе посредством создания национального молодежного симфонического оркестра;</w:t>
      </w:r>
    </w:p>
    <w:p w:rsidR="00000000" w:rsidRDefault="007E710C">
      <w:bookmarkStart w:id="54" w:name="sub_125"/>
      <w:bookmarkEnd w:id="53"/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000000" w:rsidRDefault="007E710C">
      <w:bookmarkStart w:id="55" w:name="sub_126"/>
      <w:bookmarkEnd w:id="54"/>
      <w:r>
        <w:t>е) со</w:t>
      </w:r>
      <w:r>
        <w:t>здания виртуальных концертных залов не менее чем в 500 городах Российской Федерации;</w:t>
      </w:r>
    </w:p>
    <w:p w:rsidR="00000000" w:rsidRDefault="007E710C">
      <w:bookmarkStart w:id="56" w:name="sub_127"/>
      <w:bookmarkEnd w:id="55"/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000000" w:rsidRDefault="007E710C">
      <w:bookmarkStart w:id="57" w:name="sub_128"/>
      <w:bookmarkEnd w:id="56"/>
      <w:r>
        <w:t>з) подготовки кадров для организаций культуры;</w:t>
      </w:r>
    </w:p>
    <w:p w:rsidR="00000000" w:rsidRDefault="007E710C">
      <w:bookmarkStart w:id="58" w:name="sub_129"/>
      <w:bookmarkEnd w:id="57"/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000000" w:rsidRDefault="007E710C">
      <w:bookmarkStart w:id="59" w:name="sub_1210"/>
      <w:bookmarkEnd w:id="58"/>
      <w:r>
        <w:t xml:space="preserve">к) поддержки добровольческих движений, </w:t>
      </w:r>
      <w:r>
        <w:t>в том числе в сфере сохранения культурного наследия народов Российской Федерации.</w:t>
      </w:r>
    </w:p>
    <w:p w:rsidR="00000000" w:rsidRDefault="007E710C">
      <w:bookmarkStart w:id="60" w:name="sub_13"/>
      <w:bookmarkEnd w:id="59"/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</w:t>
      </w:r>
      <w:r>
        <w:t>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000000" w:rsidRDefault="007E710C">
      <w:bookmarkStart w:id="61" w:name="sub_131"/>
      <w:bookmarkEnd w:id="60"/>
      <w:r>
        <w:t>а) достижение следующего целевого показателя: увеличение численности занятых в сфере малого и среднего предпринимат</w:t>
      </w:r>
      <w:r>
        <w:t>ельства, включая индивидуальных предпринимателей, до 25 млн. человек;</w:t>
      </w:r>
    </w:p>
    <w:p w:rsidR="00000000" w:rsidRDefault="007E710C">
      <w:bookmarkStart w:id="62" w:name="sub_132"/>
      <w:bookmarkEnd w:id="61"/>
      <w:r>
        <w:t>б) решение следующих задач:</w:t>
      </w:r>
    </w:p>
    <w:bookmarkEnd w:id="62"/>
    <w:p w:rsidR="00000000" w:rsidRDefault="007E710C"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</w:t>
      </w:r>
      <w:r>
        <w:t>рольно-кассовую технику;</w:t>
      </w:r>
    </w:p>
    <w:p w:rsidR="00000000" w:rsidRDefault="007E710C"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000000" w:rsidRDefault="007E710C"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000000" w:rsidRDefault="007E710C">
      <w:r>
        <w:t>упрощение доступа к льготному финансированию, в том числе ежегодное увеличение объема льго</w:t>
      </w:r>
      <w:r>
        <w:t>тных кредитов, выдаваемых субъектам малого и среднего предпринимательства, включая индивидуальных предпринимателей;</w:t>
      </w:r>
    </w:p>
    <w:p w:rsidR="00000000" w:rsidRDefault="007E710C">
      <w:r>
        <w:t xml:space="preserve">создание системы акселерации субъектов малого и среднего предпринимательства, включая </w:t>
      </w:r>
      <w:r>
        <w:lastRenderedPageBreak/>
        <w:t>индивидуальных предпринимателей, в том числе инфрастру</w:t>
      </w:r>
      <w:r>
        <w:t>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000000" w:rsidRDefault="007E710C">
      <w:r>
        <w:t>модернизация системы поддержки экспортеров, являющихся субъектами малого и среднего</w:t>
      </w:r>
      <w:r>
        <w:t xml:space="preserve">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000000" w:rsidRDefault="007E710C">
      <w:r>
        <w:t>создание системы поддержки фермеров и развитие сельской кооперации;</w:t>
      </w:r>
    </w:p>
    <w:p w:rsidR="00000000" w:rsidRDefault="007E710C">
      <w:r>
        <w:t>обеспечение благоприятных</w:t>
      </w:r>
      <w:r>
        <w:t xml:space="preserve">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</w:t>
      </w:r>
      <w:r>
        <w:t>редставлять отчетность, а также уплату единого платежа с выручки, включающего в себя страховые взносы.</w:t>
      </w:r>
    </w:p>
    <w:p w:rsidR="00000000" w:rsidRDefault="007E710C">
      <w:bookmarkStart w:id="63" w:name="sub_14"/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</w:t>
      </w:r>
      <w:r>
        <w:t xml:space="preserve"> что в 2024 году необходимо обеспечить:</w:t>
      </w:r>
    </w:p>
    <w:p w:rsidR="00000000" w:rsidRDefault="007E710C">
      <w:bookmarkStart w:id="64" w:name="sub_141"/>
      <w:bookmarkEnd w:id="63"/>
      <w:r>
        <w:t>а) достижение следующих целей и целевых показателей:</w:t>
      </w:r>
    </w:p>
    <w:bookmarkEnd w:id="64"/>
    <w:p w:rsidR="00000000" w:rsidRDefault="007E710C"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</w:t>
      </w:r>
      <w:r>
        <w:t>спорта товаров (работ, услуг) которых составит не менее 20 процентов валового внутреннего продукта страны;</w:t>
      </w:r>
    </w:p>
    <w:p w:rsidR="00000000" w:rsidRDefault="007E710C">
      <w:bookmarkStart w:id="65" w:name="sub_1413"/>
      <w:r>
        <w:t xml:space="preserve">достижение объема экспорта (в стоимостном выражении) несырьевых неэнергетических товаров в размере 250 млрд. долларов США в год, в том числе </w:t>
      </w:r>
      <w:r>
        <w:t>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bookmarkEnd w:id="65"/>
    <w:p w:rsidR="00000000" w:rsidRDefault="007E710C">
      <w:r>
        <w:t>формирование эффективной системы разделе</w:t>
      </w:r>
      <w:r>
        <w:t>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000000" w:rsidRDefault="007E710C">
      <w:bookmarkStart w:id="66" w:name="sub_142"/>
      <w:r>
        <w:t>б) решение следующих задач:</w:t>
      </w:r>
    </w:p>
    <w:bookmarkEnd w:id="66"/>
    <w:p w:rsidR="00000000" w:rsidRDefault="007E710C"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</w:t>
      </w:r>
      <w:r>
        <w:t>ия их присутствия на внешних рынках;</w:t>
      </w:r>
    </w:p>
    <w:p w:rsidR="00000000" w:rsidRDefault="007E710C">
      <w:bookmarkStart w:id="67" w:name="sub_1423"/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</w:t>
      </w:r>
      <w:r>
        <w:t>модействия субъектов международной торговли с контролирующими органами по принципу "одного окна";</w:t>
      </w:r>
    </w:p>
    <w:bookmarkEnd w:id="67"/>
    <w:p w:rsidR="00000000" w:rsidRDefault="007E710C"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</w:t>
      </w:r>
      <w:r>
        <w:t>ное финансирование, лизинг и долгосрочные меры поддержки;</w:t>
      </w:r>
    </w:p>
    <w:p w:rsidR="00000000" w:rsidRDefault="007E710C"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</w:t>
      </w:r>
      <w:r>
        <w:t>ственную границу Российской Федерации;</w:t>
      </w:r>
    </w:p>
    <w:p w:rsidR="00000000" w:rsidRDefault="007E710C"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000000" w:rsidRDefault="007E710C">
      <w:r>
        <w:t>завершение формирования в рамках Евразийского экономического союза общ</w:t>
      </w:r>
      <w:r>
        <w:t>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000000" w:rsidRDefault="007E710C">
      <w:bookmarkStart w:id="68" w:name="sub_15"/>
      <w:r>
        <w:t>15. Прав</w:t>
      </w:r>
      <w:r>
        <w:t xml:space="preserve">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</w:t>
      </w:r>
      <w:hyperlink r:id="rId41" w:history="1">
        <w:r>
          <w:rPr>
            <w:rStyle w:val="a4"/>
          </w:rPr>
          <w:t>комплексный план</w:t>
        </w:r>
      </w:hyperlink>
      <w:r>
        <w:t xml:space="preserve"> модернизации и </w:t>
      </w:r>
      <w:r>
        <w:lastRenderedPageBreak/>
        <w:t>расширения магистральной инфраструктуры, предусматривающий обеспечение в 2024 году:</w:t>
      </w:r>
    </w:p>
    <w:p w:rsidR="00000000" w:rsidRDefault="007E710C">
      <w:bookmarkStart w:id="69" w:name="sub_151"/>
      <w:bookmarkEnd w:id="68"/>
      <w:r>
        <w:t>а) развития транспортных коридоров "Запад - Восток" и "Север - Юг" для перевозки грузов, в том</w:t>
      </w:r>
      <w:r>
        <w:t xml:space="preserve"> числе за счет:</w:t>
      </w:r>
    </w:p>
    <w:bookmarkEnd w:id="69"/>
    <w:p w:rsidR="00000000" w:rsidRDefault="007E710C"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000000" w:rsidRDefault="007E710C">
      <w:r>
        <w:t>увеличения мощностей морских портов Российской Федерации, включая порты Дальневосточ</w:t>
      </w:r>
      <w:r>
        <w:t>ного, Северо-Западного, Волго-Каспийского и Азово-Черноморского бассейнов;</w:t>
      </w:r>
    </w:p>
    <w:p w:rsidR="00000000" w:rsidRDefault="007E710C">
      <w:r>
        <w:t>развития Северного морского пути и увеличения грузопотока по нему до 80 млн. тонн;</w:t>
      </w:r>
    </w:p>
    <w:p w:rsidR="00000000" w:rsidRDefault="007E710C">
      <w:bookmarkStart w:id="70" w:name="sub_1515"/>
      <w:r>
        <w:t>сокращения времени перевозки контейнеров железнодорожным транспортом, в частности с Дальне</w:t>
      </w:r>
      <w:r>
        <w:t>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bookmarkEnd w:id="70"/>
    <w:p w:rsidR="00000000" w:rsidRDefault="007E710C">
      <w:r>
        <w:t>формирования узловых грузовых мультимодальных транспортно-логистических центров;</w:t>
      </w:r>
    </w:p>
    <w:p w:rsidR="00000000" w:rsidRDefault="007E710C">
      <w:r>
        <w:t>увели</w:t>
      </w:r>
      <w:r>
        <w:t>чения пропускной способности Байкало-Амурской и Транссибирской железнодорожных магистралей в полтора раза, до 180 млн. тонн;</w:t>
      </w:r>
    </w:p>
    <w:p w:rsidR="00000000" w:rsidRDefault="007E710C">
      <w:r>
        <w:t>увеличения пропускной способности железнодорожных подходов к морским портам Азово-Черноморского бассейна;</w:t>
      </w:r>
    </w:p>
    <w:p w:rsidR="00000000" w:rsidRDefault="007E710C">
      <w:bookmarkStart w:id="71" w:name="sub_152"/>
      <w:r>
        <w:t>б) повышения уровн</w:t>
      </w:r>
      <w:r>
        <w:t>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bookmarkEnd w:id="71"/>
    <w:p w:rsidR="00000000" w:rsidRDefault="007E710C"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</w:t>
      </w:r>
      <w:r>
        <w:t>рилегающих к таким транспортным коммуникациям;</w:t>
      </w:r>
    </w:p>
    <w:p w:rsidR="00000000" w:rsidRDefault="007E710C"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</w:t>
      </w:r>
      <w:r>
        <w:t>иационных маршрутов;</w:t>
      </w:r>
    </w:p>
    <w:p w:rsidR="00000000" w:rsidRDefault="007E710C"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000000" w:rsidRDefault="007E710C">
      <w:r>
        <w:t>увеличения пропускной способности внутренних водных путей;</w:t>
      </w:r>
    </w:p>
    <w:p w:rsidR="00000000" w:rsidRDefault="007E710C">
      <w:bookmarkStart w:id="72" w:name="sub_153"/>
      <w:r>
        <w:t>в) гарантированного обеспечения доступной электроэнергие</w:t>
      </w:r>
      <w:r>
        <w:t>й, в том числе за счет:</w:t>
      </w:r>
    </w:p>
    <w:bookmarkEnd w:id="72"/>
    <w:p w:rsidR="00000000" w:rsidRDefault="007E710C"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000000" w:rsidRDefault="007E710C">
      <w:r>
        <w:t>развития централизованных эн</w:t>
      </w:r>
      <w:r>
        <w:t>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000000" w:rsidRDefault="007E710C">
      <w:bookmarkStart w:id="73" w:name="sub_1534"/>
      <w:r>
        <w:t>устойчивого энергоснабжения потребителей на территориях субъектов Российской Федерации</w:t>
      </w:r>
      <w:r>
        <w:t>, прежде всего Республики Крым, г. 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000000" w:rsidRDefault="007E710C">
      <w:bookmarkStart w:id="74" w:name="sub_1535"/>
      <w:bookmarkEnd w:id="73"/>
      <w:r>
        <w:t>развития распределенной генерации, в том числе на основе возобновляемых</w:t>
      </w:r>
      <w:r>
        <w:t xml:space="preserve"> источников энергии, в первую очередь в удаленных и изолированных энергорайонах;</w:t>
      </w:r>
    </w:p>
    <w:p w:rsidR="00000000" w:rsidRDefault="007E710C">
      <w:bookmarkStart w:id="75" w:name="sub_1536"/>
      <w:bookmarkEnd w:id="74"/>
      <w:r>
        <w:t>внедрения интеллектуальных систем управления электросетевым хозяйством на базе цифровых технологий.</w:t>
      </w:r>
    </w:p>
    <w:p w:rsidR="00000000" w:rsidRDefault="007E710C">
      <w:bookmarkStart w:id="76" w:name="sub_16"/>
      <w:bookmarkEnd w:id="75"/>
      <w:r>
        <w:t xml:space="preserve">16. Утратил силу с 21 июля 2020 г. - </w:t>
      </w:r>
      <w:hyperlink r:id="rId42" w:history="1">
        <w:r>
          <w:rPr>
            <w:rStyle w:val="a4"/>
          </w:rPr>
          <w:t>Указ</w:t>
        </w:r>
      </w:hyperlink>
      <w:r>
        <w:t xml:space="preserve"> Президента России от 21 июля 2020 г. N 474</w:t>
      </w:r>
    </w:p>
    <w:bookmarkEnd w:id="76"/>
    <w:p w:rsidR="00000000" w:rsidRDefault="007E7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E710C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710C">
      <w:bookmarkStart w:id="77" w:name="sub_17"/>
      <w:r>
        <w:t xml:space="preserve">17. Настоящий </w:t>
      </w:r>
      <w:r>
        <w:t xml:space="preserve">Указ вступает в силу со дня его </w:t>
      </w:r>
      <w:hyperlink r:id="rId44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77"/>
    <w:p w:rsidR="00000000" w:rsidRDefault="007E710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7E710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E710C" w:rsidRDefault="007E710C">
            <w:pPr>
              <w:pStyle w:val="ac"/>
            </w:pPr>
            <w:r w:rsidRPr="007E710C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7E710C" w:rsidRDefault="007E710C">
            <w:pPr>
              <w:pStyle w:val="aa"/>
              <w:jc w:val="right"/>
            </w:pPr>
            <w:r w:rsidRPr="007E710C">
              <w:t>В. Путин</w:t>
            </w:r>
          </w:p>
        </w:tc>
      </w:tr>
    </w:tbl>
    <w:p w:rsidR="00000000" w:rsidRDefault="007E710C"/>
    <w:p w:rsidR="00000000" w:rsidRDefault="007E710C">
      <w:pPr>
        <w:pStyle w:val="ac"/>
      </w:pPr>
      <w:r>
        <w:lastRenderedPageBreak/>
        <w:t xml:space="preserve">Москва, Кремль </w:t>
      </w:r>
      <w:r>
        <w:br/>
        <w:t xml:space="preserve">7 мая 2018 года </w:t>
      </w:r>
      <w:r>
        <w:br/>
        <w:t>N 204</w:t>
      </w:r>
    </w:p>
    <w:p w:rsidR="007E710C" w:rsidRDefault="007E710C"/>
    <w:sectPr w:rsidR="007E710C">
      <w:headerReference w:type="default" r:id="rId45"/>
      <w:footerReference w:type="default" r:id="rId4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0C" w:rsidRDefault="007E710C">
      <w:r>
        <w:separator/>
      </w:r>
    </w:p>
  </w:endnote>
  <w:endnote w:type="continuationSeparator" w:id="0">
    <w:p w:rsidR="007E710C" w:rsidRDefault="007E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7E71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7E710C" w:rsidRDefault="007E7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t xml:space="preserve"> 04.03.202</w: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E710C" w:rsidRDefault="007E7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E710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7E710C" w:rsidRDefault="007E7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0657" w:rsidRPr="007E7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0657" w:rsidRPr="007E710C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C0657" w:rsidRPr="007E7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0657" w:rsidRPr="007E710C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Pr="007E7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0C" w:rsidRDefault="007E710C">
      <w:r>
        <w:separator/>
      </w:r>
    </w:p>
  </w:footnote>
  <w:footnote w:type="continuationSeparator" w:id="0">
    <w:p w:rsidR="007E710C" w:rsidRDefault="007E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7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2018 г. N 204 "О национальных целях и стратегических задачах развития…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657"/>
    <w:rsid w:val="007E710C"/>
    <w:rsid w:val="00D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2065871/0" TargetMode="External"/><Relationship Id="rId18" Type="http://schemas.openxmlformats.org/officeDocument/2006/relationships/hyperlink" Target="http://internet.garant.ru/document/redirect/72185920/0" TargetMode="External"/><Relationship Id="rId26" Type="http://schemas.openxmlformats.org/officeDocument/2006/relationships/hyperlink" Target="http://internet.garant.ru/document/redirect/72185936/0" TargetMode="External"/><Relationship Id="rId39" Type="http://schemas.openxmlformats.org/officeDocument/2006/relationships/hyperlink" Target="http://internet.garant.ru/document/redirect/1305770/1000" TargetMode="External"/><Relationship Id="rId21" Type="http://schemas.openxmlformats.org/officeDocument/2006/relationships/hyperlink" Target="http://internet.garant.ru/document/redirect/72150168/0" TargetMode="External"/><Relationship Id="rId34" Type="http://schemas.openxmlformats.org/officeDocument/2006/relationships/hyperlink" Target="http://internet.garant.ru/document/redirect/72085098/0" TargetMode="External"/><Relationship Id="rId42" Type="http://schemas.openxmlformats.org/officeDocument/2006/relationships/hyperlink" Target="http://internet.garant.ru/document/redirect/74404210/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internet.garant.ru/document/redirect/74404210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669058/22" TargetMode="External"/><Relationship Id="rId29" Type="http://schemas.openxmlformats.org/officeDocument/2006/relationships/hyperlink" Target="http://internet.garant.ru/document/redirect/7197004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404210/5" TargetMode="External"/><Relationship Id="rId24" Type="http://schemas.openxmlformats.org/officeDocument/2006/relationships/hyperlink" Target="http://internet.garant.ru/document/redirect/72192484/0" TargetMode="External"/><Relationship Id="rId32" Type="http://schemas.openxmlformats.org/officeDocument/2006/relationships/hyperlink" Target="http://internet.garant.ru/document/redirect/73390017/0" TargetMode="External"/><Relationship Id="rId37" Type="http://schemas.openxmlformats.org/officeDocument/2006/relationships/hyperlink" Target="http://internet.garant.ru/document/redirect/72192482/0" TargetMode="External"/><Relationship Id="rId40" Type="http://schemas.openxmlformats.org/officeDocument/2006/relationships/hyperlink" Target="http://internet.garant.ru/document/redirect/71734878/1000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992742/4" TargetMode="External"/><Relationship Id="rId23" Type="http://schemas.openxmlformats.org/officeDocument/2006/relationships/hyperlink" Target="http://internet.garant.ru/document/redirect/72185994/0" TargetMode="External"/><Relationship Id="rId28" Type="http://schemas.openxmlformats.org/officeDocument/2006/relationships/hyperlink" Target="http://internet.garant.ru/document/redirect/72169270/0" TargetMode="External"/><Relationship Id="rId36" Type="http://schemas.openxmlformats.org/officeDocument/2006/relationships/hyperlink" Target="http://internet.garant.ru/document/redirect/12138291/0" TargetMode="External"/><Relationship Id="rId10" Type="http://schemas.openxmlformats.org/officeDocument/2006/relationships/hyperlink" Target="http://internet.garant.ru/document/redirect/71958974/0" TargetMode="External"/><Relationship Id="rId19" Type="http://schemas.openxmlformats.org/officeDocument/2006/relationships/hyperlink" Target="http://internet.garant.ru/document/redirect/72192486/0" TargetMode="External"/><Relationship Id="rId31" Type="http://schemas.openxmlformats.org/officeDocument/2006/relationships/hyperlink" Target="http://internet.garant.ru/document/redirect/73390017/1000" TargetMode="External"/><Relationship Id="rId44" Type="http://schemas.openxmlformats.org/officeDocument/2006/relationships/hyperlink" Target="http://internet.garant.ru/document/redirect/7193720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241916/0" TargetMode="External"/><Relationship Id="rId14" Type="http://schemas.openxmlformats.org/officeDocument/2006/relationships/hyperlink" Target="http://internet.garant.ru/document/redirect/72066952/0" TargetMode="External"/><Relationship Id="rId22" Type="http://schemas.openxmlformats.org/officeDocument/2006/relationships/hyperlink" Target="http://internet.garant.ru/document/redirect/72192482/0" TargetMode="External"/><Relationship Id="rId27" Type="http://schemas.openxmlformats.org/officeDocument/2006/relationships/hyperlink" Target="http://internet.garant.ru/document/redirect/72169270/1000" TargetMode="External"/><Relationship Id="rId30" Type="http://schemas.openxmlformats.org/officeDocument/2006/relationships/hyperlink" Target="http://internet.garant.ru/document/redirect/400815481/0" TargetMode="External"/><Relationship Id="rId35" Type="http://schemas.openxmlformats.org/officeDocument/2006/relationships/hyperlink" Target="http://internet.garant.ru/document/redirect/72192510/0" TargetMode="External"/><Relationship Id="rId43" Type="http://schemas.openxmlformats.org/officeDocument/2006/relationships/hyperlink" Target="http://internet.garant.ru/document/redirect/77698986/16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internet.garant.ru/document/redirect/402929258/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7698986/1" TargetMode="External"/><Relationship Id="rId17" Type="http://schemas.openxmlformats.org/officeDocument/2006/relationships/hyperlink" Target="http://internet.garant.ru/document/redirect/72158122/0" TargetMode="External"/><Relationship Id="rId25" Type="http://schemas.openxmlformats.org/officeDocument/2006/relationships/hyperlink" Target="http://internet.garant.ru/document/redirect/72296050/0" TargetMode="External"/><Relationship Id="rId33" Type="http://schemas.openxmlformats.org/officeDocument/2006/relationships/hyperlink" Target="http://internet.garant.ru/document/redirect/72085098/1000" TargetMode="External"/><Relationship Id="rId38" Type="http://schemas.openxmlformats.org/officeDocument/2006/relationships/hyperlink" Target="http://internet.garant.ru/document/redirect/1305770/1000" TargetMode="External"/><Relationship Id="rId46" Type="http://schemas.openxmlformats.org/officeDocument/2006/relationships/footer" Target="footer1.xml"/><Relationship Id="rId20" Type="http://schemas.openxmlformats.org/officeDocument/2006/relationships/hyperlink" Target="http://internet.garant.ru/document/redirect/72192510/0" TargetMode="External"/><Relationship Id="rId41" Type="http://schemas.openxmlformats.org/officeDocument/2006/relationships/hyperlink" Target="http://internet.garant.ru/document/redirect/72075292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 ОМО 3</cp:lastModifiedBy>
  <cp:revision>2</cp:revision>
  <dcterms:created xsi:type="dcterms:W3CDTF">2022-03-10T04:05:00Z</dcterms:created>
  <dcterms:modified xsi:type="dcterms:W3CDTF">2022-03-10T04:05:00Z</dcterms:modified>
</cp:coreProperties>
</file>